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AEF26" w14:textId="77777777" w:rsidR="00C32C81" w:rsidRPr="00982073" w:rsidRDefault="00C32C81" w:rsidP="00C32C81">
      <w:pPr>
        <w:spacing w:line="276" w:lineRule="auto"/>
        <w:ind w:left="282"/>
        <w:rPr>
          <w:rFonts w:ascii="IRLotus" w:hAnsi="IRLotus" w:cs="IRLotus"/>
          <w:b/>
          <w:bCs/>
          <w:rtl/>
        </w:rPr>
      </w:pPr>
      <w:bookmarkStart w:id="0" w:name="_GoBack"/>
      <w:bookmarkEnd w:id="0"/>
      <w:r w:rsidRPr="00982073">
        <w:rPr>
          <w:rFonts w:ascii="IRLotus" w:hAnsi="IRLotus" w:cs="IRLotus"/>
          <w:b/>
          <w:bCs/>
          <w:rtl/>
        </w:rPr>
        <w:t>پیوست 1</w:t>
      </w:r>
    </w:p>
    <w:tbl>
      <w:tblPr>
        <w:bidiVisual/>
        <w:tblW w:w="100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8"/>
        <w:gridCol w:w="2025"/>
      </w:tblGrid>
      <w:tr w:rsidR="00C32C81" w:rsidRPr="00982073" w14:paraId="33625852" w14:textId="77777777" w:rsidTr="00365949">
        <w:trPr>
          <w:trHeight w:val="3698"/>
        </w:trPr>
        <w:tc>
          <w:tcPr>
            <w:tcW w:w="8193" w:type="dxa"/>
            <w:shd w:val="clear" w:color="auto" w:fill="auto"/>
          </w:tcPr>
          <w:p w14:paraId="5C855739" w14:textId="77777777" w:rsidR="00C32C81" w:rsidRPr="00982073" w:rsidRDefault="00C32C81" w:rsidP="00365949">
            <w:pPr>
              <w:shd w:val="clear" w:color="auto" w:fill="FDFDFD"/>
              <w:spacing w:line="276" w:lineRule="auto"/>
              <w:ind w:right="-180"/>
              <w:rPr>
                <w:rFonts w:ascii="IRLotus" w:hAnsi="IRLotus" w:cs="IRLotus"/>
                <w:b/>
                <w:bCs/>
                <w:color w:val="333333"/>
                <w:rtl/>
              </w:rPr>
            </w:pPr>
            <w:r w:rsidRPr="00982073">
              <w:rPr>
                <w:rFonts w:ascii="IRLotus" w:hAnsi="IRLotus" w:cs="IRLotus"/>
                <w:b/>
                <w:bCs/>
                <w:color w:val="333333"/>
                <w:rtl/>
              </w:rPr>
              <w:t xml:space="preserve">مشخصات فردی: </w:t>
            </w:r>
          </w:p>
          <w:p w14:paraId="02701E6C" w14:textId="77777777" w:rsidR="00C32C81" w:rsidRPr="00982073" w:rsidRDefault="00C32C81" w:rsidP="00365949">
            <w:pPr>
              <w:shd w:val="clear" w:color="auto" w:fill="FDFDFD"/>
              <w:spacing w:line="276" w:lineRule="auto"/>
              <w:ind w:right="-180"/>
              <w:rPr>
                <w:rFonts w:ascii="IRLotus" w:hAnsi="IRLotus" w:cs="IRLotus"/>
                <w:b/>
                <w:bCs/>
                <w:color w:val="333333"/>
                <w:rtl/>
              </w:rPr>
            </w:pPr>
            <w:r w:rsidRPr="00982073">
              <w:rPr>
                <w:rFonts w:ascii="IRLotus" w:hAnsi="IRLotus" w:cs="IRLotus"/>
                <w:b/>
                <w:bCs/>
                <w:color w:val="333333"/>
                <w:rtl/>
              </w:rPr>
              <w:t>فاطمه براتلو (</w:t>
            </w:r>
            <w:r w:rsidR="001E3A29">
              <w:fldChar w:fldCharType="begin"/>
            </w:r>
            <w:r w:rsidR="001E3A29">
              <w:instrText xml:space="preserve"> HYPERLINK "mailto:f.baratlou@ihcs.ac.ir" </w:instrText>
            </w:r>
            <w:r w:rsidR="001E3A29">
              <w:fldChar w:fldCharType="separate"/>
            </w:r>
            <w:r w:rsidRPr="00982073">
              <w:rPr>
                <w:rFonts w:ascii="IRLotus" w:hAnsi="IRLotus" w:cs="IRLotus"/>
                <w:color w:val="0000FF"/>
                <w:u w:val="single"/>
              </w:rPr>
              <w:t>f.baratlou@ihcs.ac.ir</w:t>
            </w:r>
            <w:r w:rsidR="001E3A29">
              <w:rPr>
                <w:rFonts w:ascii="IRLotus" w:hAnsi="IRLotus" w:cs="IRLotus"/>
                <w:color w:val="0000FF"/>
                <w:u w:val="single"/>
              </w:rPr>
              <w:fldChar w:fldCharType="end"/>
            </w:r>
            <w:r w:rsidRPr="00982073">
              <w:rPr>
                <w:rFonts w:ascii="IRLotus" w:hAnsi="IRLotus" w:cs="IRLotus"/>
                <w:color w:val="333333"/>
                <w:rtl/>
              </w:rPr>
              <w:t xml:space="preserve">) </w:t>
            </w:r>
            <w:r w:rsidRPr="00982073">
              <w:rPr>
                <w:rFonts w:ascii="IRLotus" w:hAnsi="IRLotus" w:cs="IRLotus"/>
                <w:b/>
                <w:bCs/>
                <w:color w:val="333333"/>
                <w:rtl/>
              </w:rPr>
              <w:t xml:space="preserve">متولد 28/3/1352، </w:t>
            </w:r>
            <w:r w:rsidRPr="00982073">
              <w:rPr>
                <w:rFonts w:ascii="IRLotus" w:hAnsi="IRLotus" w:cs="IRLotus"/>
                <w:color w:val="333333"/>
                <w:rtl/>
              </w:rPr>
              <w:t xml:space="preserve"> </w:t>
            </w:r>
            <w:r w:rsidRPr="00982073">
              <w:rPr>
                <w:rFonts w:ascii="IRLotus" w:hAnsi="IRLotus" w:cs="IRLotus"/>
                <w:b/>
                <w:bCs/>
                <w:color w:val="333333"/>
                <w:rtl/>
              </w:rPr>
              <w:t xml:space="preserve">دکترای مدیریت فرهنگی گرایش برنامه‌ریزی و سیاستگذاری فرهنگی، </w:t>
            </w:r>
          </w:p>
          <w:p w14:paraId="224BBA40" w14:textId="77777777" w:rsidR="00C32C81" w:rsidRPr="00982073" w:rsidRDefault="00C32C81" w:rsidP="00365949">
            <w:pPr>
              <w:shd w:val="clear" w:color="auto" w:fill="FDFDFD"/>
              <w:spacing w:line="276" w:lineRule="auto"/>
              <w:ind w:right="-180"/>
              <w:rPr>
                <w:rFonts w:ascii="IRLotus" w:hAnsi="IRLotus" w:cs="IRLotus"/>
                <w:b/>
                <w:bCs/>
                <w:color w:val="333333"/>
                <w:rtl/>
              </w:rPr>
            </w:pPr>
            <w:r w:rsidRPr="00982073">
              <w:rPr>
                <w:rFonts w:ascii="IRLotus" w:hAnsi="IRLotus" w:cs="IRLotus"/>
                <w:b/>
                <w:bCs/>
                <w:color w:val="333333"/>
                <w:rtl/>
              </w:rPr>
              <w:t xml:space="preserve">عضو هیئت علمی پژوهشگاه علوم انسانی و مطالعات فرهنگی:  دانشیار پایه 14 و مدیر گروه پژوهشی مدیریت  به نشانی:  تهران، </w:t>
            </w:r>
            <w:r w:rsidRPr="00982073">
              <w:rPr>
                <w:rFonts w:ascii="IRLotus" w:hAnsi="IRLotus" w:cs="IRLotus"/>
                <w:b/>
                <w:bCs/>
                <w:color w:val="333333"/>
                <w:rtl/>
                <w:lang w:bidi="ar-SA"/>
              </w:rPr>
              <w:t>بزرگراه کردستان خیابان دکتر صادق آئینه وند (</w:t>
            </w:r>
            <w:r w:rsidRPr="00982073">
              <w:rPr>
                <w:rFonts w:ascii="IRLotus" w:hAnsi="IRLotus" w:cs="IRLotus"/>
                <w:b/>
                <w:bCs/>
                <w:color w:val="333333"/>
                <w:rtl/>
              </w:rPr>
              <w:t>۶۴</w:t>
            </w:r>
            <w:r w:rsidRPr="00982073">
              <w:rPr>
                <w:rFonts w:ascii="IRLotus" w:hAnsi="IRLotus" w:cs="IRLotus"/>
                <w:b/>
                <w:bCs/>
                <w:color w:val="333333"/>
                <w:rtl/>
                <w:lang w:bidi="ar-SA"/>
              </w:rPr>
              <w:t xml:space="preserve">غربی)، پست الکترونیکی </w:t>
            </w:r>
            <w:r w:rsidRPr="00982073">
              <w:rPr>
                <w:rFonts w:ascii="IRLotus" w:hAnsi="IRLotus" w:cs="IRLotus"/>
                <w:b/>
                <w:bCs/>
                <w:color w:val="333333"/>
              </w:rPr>
              <w:t> </w:t>
            </w:r>
            <w:hyperlink r:id="rId7" w:history="1">
              <w:r w:rsidRPr="00982073">
                <w:rPr>
                  <w:rStyle w:val="Hyperlink"/>
                  <w:rFonts w:ascii="IRLotus" w:hAnsi="IRLotus" w:cs="IRLotus"/>
                  <w:b/>
                  <w:bCs/>
                </w:rPr>
                <w:t>Info@ihcs.ac.ir</w:t>
              </w:r>
            </w:hyperlink>
            <w:r w:rsidRPr="00982073">
              <w:rPr>
                <w:rFonts w:ascii="IRLotus" w:hAnsi="IRLotus" w:cs="IRLotus"/>
                <w:b/>
                <w:bCs/>
                <w:color w:val="333333"/>
                <w:rtl/>
              </w:rPr>
              <w:t>،</w:t>
            </w:r>
            <w:r w:rsidRPr="00982073">
              <w:rPr>
                <w:rFonts w:ascii="IRLotus" w:hAnsi="IRLotus" w:cs="IRLotus"/>
                <w:b/>
                <w:bCs/>
                <w:color w:val="333333"/>
              </w:rPr>
              <w:t> </w:t>
            </w:r>
            <w:r w:rsidRPr="00982073">
              <w:rPr>
                <w:rFonts w:ascii="IRLotus" w:hAnsi="IRLotus" w:cs="IRLotus"/>
                <w:b/>
                <w:bCs/>
                <w:color w:val="333333"/>
                <w:rtl/>
                <w:lang w:bidi="ar-SA"/>
              </w:rPr>
              <w:t>تلفن</w:t>
            </w:r>
            <w:r w:rsidRPr="00982073">
              <w:rPr>
                <w:rFonts w:ascii="IRLotus" w:hAnsi="IRLotus" w:cs="IRLotus"/>
                <w:b/>
                <w:bCs/>
                <w:color w:val="333333"/>
                <w:rtl/>
              </w:rPr>
              <w:t>:  ۸۸۰۴۶۸۹۱-۳؛</w:t>
            </w:r>
            <w:r w:rsidRPr="00982073">
              <w:rPr>
                <w:rFonts w:ascii="IRLotus" w:hAnsi="IRLotus" w:cs="IRLotus"/>
                <w:b/>
                <w:bCs/>
                <w:color w:val="333333"/>
                <w:rtl/>
                <w:lang w:bidi="ar-SA"/>
              </w:rPr>
              <w:t xml:space="preserve"> کد پستی</w:t>
            </w:r>
            <w:r w:rsidRPr="00982073">
              <w:rPr>
                <w:rFonts w:ascii="IRLotus" w:hAnsi="IRLotus" w:cs="IRLotus"/>
                <w:b/>
                <w:bCs/>
                <w:color w:val="333333"/>
                <w:rtl/>
              </w:rPr>
              <w:t xml:space="preserve">:  ۱۴۳۷۷۷۴۶۸۱؛ </w:t>
            </w:r>
            <w:r w:rsidRPr="00982073">
              <w:rPr>
                <w:rFonts w:ascii="IRLotus" w:hAnsi="IRLotus" w:cs="IRLotus"/>
                <w:b/>
                <w:bCs/>
                <w:color w:val="333333"/>
                <w:rtl/>
                <w:lang w:bidi="ar-SA"/>
              </w:rPr>
              <w:t>صندوق پستی</w:t>
            </w:r>
            <w:r w:rsidRPr="00982073">
              <w:rPr>
                <w:rFonts w:ascii="IRLotus" w:hAnsi="IRLotus" w:cs="IRLotus"/>
                <w:b/>
                <w:bCs/>
                <w:color w:val="333333"/>
                <w:rtl/>
              </w:rPr>
              <w:t>:  ۱۴۱۵۵-۶۴۱۹.</w:t>
            </w:r>
          </w:p>
          <w:p w14:paraId="4E34F8C0" w14:textId="6596BAC1" w:rsidR="00C32C81" w:rsidRPr="00982073" w:rsidRDefault="00C32C81" w:rsidP="00365949">
            <w:pPr>
              <w:shd w:val="clear" w:color="auto" w:fill="FDFDFD"/>
              <w:spacing w:line="276" w:lineRule="auto"/>
              <w:ind w:right="-180"/>
              <w:rPr>
                <w:rFonts w:ascii="IRLotus" w:hAnsi="IRLotus" w:cs="IRLotus"/>
                <w:rtl/>
              </w:rPr>
            </w:pPr>
            <w:r w:rsidRPr="00982073">
              <w:rPr>
                <w:rFonts w:ascii="IRLotus" w:hAnsi="IRLotus" w:cs="IRLotus"/>
                <w:b/>
                <w:bCs/>
                <w:color w:val="333333"/>
                <w:rtl/>
              </w:rPr>
              <w:t>تلفن همراه:  09121714261.</w:t>
            </w:r>
          </w:p>
        </w:tc>
        <w:tc>
          <w:tcPr>
            <w:tcW w:w="1890" w:type="dxa"/>
            <w:shd w:val="clear" w:color="auto" w:fill="auto"/>
          </w:tcPr>
          <w:p w14:paraId="6137C3E0" w14:textId="2928CD43" w:rsidR="00C32C81" w:rsidRPr="00982073" w:rsidRDefault="00C32C81" w:rsidP="00365949">
            <w:pPr>
              <w:spacing w:line="276" w:lineRule="auto"/>
              <w:jc w:val="right"/>
              <w:rPr>
                <w:rFonts w:ascii="IRLotus" w:hAnsi="IRLotus" w:cs="IRLotus"/>
                <w:rtl/>
              </w:rPr>
            </w:pPr>
            <w:r w:rsidRPr="00982073">
              <w:rPr>
                <w:rFonts w:ascii="IRLotus" w:hAnsi="IRLotus" w:cs="IRLotus"/>
                <w:noProof/>
                <w:lang w:bidi="ar-SA"/>
              </w:rPr>
              <w:drawing>
                <wp:inline distT="0" distB="0" distL="0" distR="0" wp14:anchorId="64A200F0" wp14:editId="5B85700F">
                  <wp:extent cx="1148715" cy="1463040"/>
                  <wp:effectExtent l="0" t="0" r="0" b="3810"/>
                  <wp:docPr id="17557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15" cy="1463040"/>
                          </a:xfrm>
                          <a:prstGeom prst="rect">
                            <a:avLst/>
                          </a:prstGeom>
                          <a:noFill/>
                          <a:ln>
                            <a:noFill/>
                          </a:ln>
                        </pic:spPr>
                      </pic:pic>
                    </a:graphicData>
                  </a:graphic>
                </wp:inline>
              </w:drawing>
            </w:r>
          </w:p>
        </w:tc>
      </w:tr>
    </w:tbl>
    <w:p w14:paraId="5EE30380" w14:textId="77777777" w:rsidR="00C32C81" w:rsidRPr="00982073" w:rsidRDefault="00C32C81" w:rsidP="00C32C81">
      <w:pPr>
        <w:spacing w:before="240" w:line="276" w:lineRule="auto"/>
        <w:ind w:left="282"/>
        <w:jc w:val="right"/>
        <w:rPr>
          <w:rFonts w:ascii="IRLotus" w:hAnsi="IRLotus" w:cs="IRLotus"/>
          <w:b/>
          <w:bCs/>
          <w:rtl/>
        </w:rPr>
      </w:pPr>
    </w:p>
    <w:p w14:paraId="0F18EA7E" w14:textId="77777777" w:rsidR="00C32C81" w:rsidRPr="00982073" w:rsidRDefault="00C32C81" w:rsidP="00C32C81">
      <w:pPr>
        <w:shd w:val="clear" w:color="auto" w:fill="FDFDFD"/>
        <w:spacing w:before="240" w:line="276" w:lineRule="auto"/>
        <w:ind w:right="-180"/>
        <w:rPr>
          <w:rFonts w:ascii="IRLotus" w:hAnsi="IRLotus" w:cs="IRLotus"/>
          <w:b/>
          <w:bCs/>
          <w:color w:val="333333"/>
        </w:rPr>
      </w:pPr>
      <w:r w:rsidRPr="00982073">
        <w:rPr>
          <w:rFonts w:ascii="IRLotus" w:hAnsi="IRLotus" w:cs="IRLotus"/>
          <w:b/>
          <w:bCs/>
          <w:color w:val="333333"/>
          <w:rtl/>
        </w:rPr>
        <w:t>سوابق علمی-اجرایی</w:t>
      </w:r>
    </w:p>
    <w:p w14:paraId="49E8AC74" w14:textId="77777777" w:rsidR="00C32C81" w:rsidRPr="00982073" w:rsidRDefault="00C32C81" w:rsidP="00C32C81">
      <w:pPr>
        <w:shd w:val="clear" w:color="auto" w:fill="FDFDFD"/>
        <w:spacing w:before="240"/>
        <w:ind w:right="-180"/>
        <w:rPr>
          <w:rFonts w:ascii="IRLotus" w:hAnsi="IRLotus" w:cs="IRLotus"/>
          <w:b/>
          <w:bCs/>
          <w:color w:val="333333"/>
        </w:rPr>
      </w:pPr>
      <w:r w:rsidRPr="00982073">
        <w:rPr>
          <w:rFonts w:ascii="IRLotus" w:hAnsi="IRLotus" w:cs="IRLotus"/>
          <w:b/>
          <w:bCs/>
          <w:color w:val="333333"/>
          <w:rtl/>
        </w:rPr>
        <w:t>انجام طرح‌های</w:t>
      </w:r>
      <w:r w:rsidRPr="00982073">
        <w:rPr>
          <w:rFonts w:ascii="IRLotus" w:hAnsi="IRLotus" w:cs="IRLotus"/>
          <w:b/>
          <w:bCs/>
          <w:color w:val="333333"/>
        </w:rPr>
        <w:softHyphen/>
      </w:r>
      <w:r w:rsidRPr="00982073">
        <w:rPr>
          <w:rFonts w:ascii="IRLotus" w:hAnsi="IRLotus" w:cs="IRLotus"/>
          <w:b/>
          <w:bCs/>
          <w:color w:val="333333"/>
          <w:rtl/>
        </w:rPr>
        <w:t xml:space="preserve"> پژوهشی به شرح زیر:  </w:t>
      </w:r>
    </w:p>
    <w:p w14:paraId="7E2CBF52"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lang w:bidi="ar-SA"/>
        </w:rPr>
      </w:pPr>
      <w:r w:rsidRPr="00982073">
        <w:rPr>
          <w:rFonts w:ascii="IRLotus" w:hAnsi="IRLotus" w:cs="IRLotus"/>
          <w:color w:val="333333"/>
          <w:rtl/>
        </w:rPr>
        <w:t xml:space="preserve">از شغل تا «رسالت حرفه‌ای»: </w:t>
      </w:r>
      <w:bookmarkStart w:id="1" w:name="_Hlk170769722"/>
      <w:r w:rsidRPr="00982073">
        <w:rPr>
          <w:rFonts w:ascii="IRLotus" w:hAnsi="IRLotus" w:cs="IRLotus"/>
          <w:color w:val="333333"/>
          <w:rtl/>
        </w:rPr>
        <w:t>خوانشی معناگرا از اخلاق کار</w:t>
      </w:r>
      <w:bookmarkEnd w:id="1"/>
      <w:r w:rsidRPr="00982073">
        <w:rPr>
          <w:rFonts w:ascii="IRLotus" w:hAnsi="IRLotus" w:cs="IRLotus"/>
          <w:color w:val="333333"/>
          <w:rtl/>
        </w:rPr>
        <w:t>، پژوهشگاه علوم انسانی و مطالعات فرهنگی، 1404-1403 . (در دست اجرا)</w:t>
      </w:r>
    </w:p>
    <w:p w14:paraId="15B49D2F"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Pr>
      </w:pPr>
      <w:r w:rsidRPr="00982073">
        <w:rPr>
          <w:rFonts w:ascii="IRLotus" w:hAnsi="IRLotus" w:cs="IRLotus"/>
          <w:color w:val="333333"/>
          <w:rtl/>
        </w:rPr>
        <w:t>پژوهش در علوم انسانی و اجتماعی: رویکردهای نوپدید و چالش‌های </w:t>
      </w:r>
      <w:r w:rsidRPr="00982073">
        <w:rPr>
          <w:rFonts w:ascii="IRLotus" w:hAnsi="IRLotus" w:cs="IRLotus"/>
          <w:color w:val="333333"/>
        </w:rPr>
        <w:t xml:space="preserve"> </w:t>
      </w:r>
      <w:r w:rsidRPr="00982073">
        <w:rPr>
          <w:rFonts w:ascii="IRLotus" w:hAnsi="IRLotus" w:cs="IRLotus"/>
          <w:color w:val="333333"/>
          <w:rtl/>
        </w:rPr>
        <w:t>پیش‌رو، پژوهشگاه علوم انسانی و مطالعات فرهنگی، 1401-1403.</w:t>
      </w:r>
    </w:p>
    <w:p w14:paraId="4CFED93C"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Pr>
      </w:pPr>
      <w:r w:rsidRPr="00982073">
        <w:rPr>
          <w:rFonts w:ascii="IRLotus" w:hAnsi="IRLotus" w:cs="IRLotus"/>
          <w:color w:val="333333"/>
          <w:rtl/>
        </w:rPr>
        <w:t>اخلاق مدیریت، پژوهشگاه علوم انسانی و مطالعات فرهنگی، 1400-1402.</w:t>
      </w:r>
    </w:p>
    <w:p w14:paraId="67E09F5F"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تحلیل گرایش‌های موضوعی تولیدات علمی کووید 19 در حوزه‌های علوم انسانی و اجتماعی:  مطالعة تطبیقی ایران و کشورهای شاخصِ تولید علم در پنج قاره، پژوهشگاه علوم انسانی و مطالعات فرهنگی، 1399.</w:t>
      </w:r>
    </w:p>
    <w:p w14:paraId="2F4EF1C7"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فراترکیب رساله‌های سه‌دهة اخیر با موضوع گردشگری (ارائه الگوی توسعه گردشگری همراه با توصیه های سیاستی مبتنی بر رویکرد آینده پژوهانه)، طرح کارفرمایی مربوط به طرح جامع اعتلا و ساماندهی علوم انسانی معطوف به پیشرفت کشور، 1398.</w:t>
      </w:r>
    </w:p>
    <w:p w14:paraId="029E3936"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 ارزیابی عملکرد کانونهای سالمندی:  نمونۀ موردی کانونهای جهان دیدگان شهر تهران، طرح کارفرمایی به سفارش موسسه کار و تامین اجتماعی،  اسفندماه 1397.</w:t>
      </w:r>
    </w:p>
    <w:p w14:paraId="0B057EE6"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 بومی گزینی (مطالعه موردی:  شرکت ملی گاز)، طرح کارفرمایی متعلق به شرکت ملی گازایران، 1397.</w:t>
      </w:r>
    </w:p>
    <w:p w14:paraId="6CE1EC76"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تدوین برنامه دوم راهبردی پژوهشگاه علوم انسانی و مطالعات فرهنگی، (عضو تیم تدوین کنندگان)، 1397.</w:t>
      </w:r>
    </w:p>
    <w:p w14:paraId="32395076"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 مسأله تعهد در سازمان‌های دانش بنیان (مطالعه موردی:   اعضا هیات علمی پژوهشگاه علوم انسانی و مطالعات فرهنگی)، 1395.</w:t>
      </w:r>
    </w:p>
    <w:p w14:paraId="5BD09542"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lang w:bidi="ar-SA"/>
        </w:rPr>
        <w:t>دانش سياست فرهنگى در ايران معاصر</w:t>
      </w:r>
      <w:r w:rsidRPr="00982073">
        <w:rPr>
          <w:rFonts w:ascii="IRLotus" w:hAnsi="IRLotus" w:cs="IRLotus"/>
          <w:color w:val="333333"/>
          <w:rtl/>
        </w:rPr>
        <w:t>، پژوهشگاه علوم‌انسانی و مطالعات فرهنگی، 1393.</w:t>
      </w:r>
    </w:p>
    <w:p w14:paraId="6BFAEF5F"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lastRenderedPageBreak/>
        <w:t> ارائه الگوی مطلوب نظارت در یک نهاد نظارتی بر اساس مؤلفه های نظارت اثربخش، طرح کارفرمایی به سفارش سازمان بازرسی کل کشور، 1391.</w:t>
      </w:r>
    </w:p>
    <w:p w14:paraId="14BE0D05"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بازخوانی انتقادی الگوهای تحلیل بحران هویت در ایران، (نقش خیال در هویتِ هویت:  پیشنهاد و پردازش یک نظریه)، پژوهشگاه علوم‌انسانی و مطالعات فرهنگی، 9-1388.</w:t>
      </w:r>
    </w:p>
    <w:p w14:paraId="5A0635E2"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Pr>
      </w:pPr>
      <w:r w:rsidRPr="00982073">
        <w:rPr>
          <w:rFonts w:ascii="IRLotus" w:hAnsi="IRLotus" w:cs="IRLotus"/>
          <w:color w:val="333333"/>
          <w:rtl/>
        </w:rPr>
        <w:t> از پوسته خارج نمودن فرهنگ:  تئوری و روش در مطالعات فرهنگی، پژوهشگاه علوم انسانی و مطالعات فرهنگی، 1390-91</w:t>
      </w:r>
    </w:p>
    <w:p w14:paraId="3B4DFA5D"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سیاست‌های کلان نظارت همگانی (امر به معروف و نهی از منکر)، دبیرخانه مجمع تشخیص مصلحت نظام، 87-1386. (همکار طرح)</w:t>
      </w:r>
    </w:p>
    <w:p w14:paraId="398AA4C4"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تعیین چگونگی بررسی و آسیب‌شناسی دستگاههای فرهنگی کشور؛  دبیرخانه شورایعالی انقلاب فرهنگی، 86-1385 . (همکار طرح)</w:t>
      </w:r>
    </w:p>
    <w:p w14:paraId="16DFCB06" w14:textId="77777777" w:rsidR="00C32C81" w:rsidRPr="00982073" w:rsidRDefault="00C32C81" w:rsidP="00C32C81">
      <w:pPr>
        <w:numPr>
          <w:ilvl w:val="0"/>
          <w:numId w:val="4"/>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 ارزیابی تکریم ارباب رجوع در دستگاههای اداری، طرح کارفرمایی به سفارش مرکز تحقیقات و معاونت پژوهشی ـ آموزشی سازمان بازرسی(طرح ملی) ، 84- 1383</w:t>
      </w:r>
    </w:p>
    <w:p w14:paraId="227C5429" w14:textId="77777777" w:rsidR="00C32C81" w:rsidRPr="00982073" w:rsidRDefault="00C32C81" w:rsidP="00C32C81">
      <w:pPr>
        <w:numPr>
          <w:ilvl w:val="0"/>
          <w:numId w:val="4"/>
        </w:numPr>
        <w:shd w:val="clear" w:color="auto" w:fill="FDFDFD"/>
        <w:spacing w:before="240"/>
        <w:ind w:left="1440"/>
        <w:jc w:val="both"/>
        <w:rPr>
          <w:rFonts w:ascii="IRLotus" w:hAnsi="IRLotus" w:cs="IRLotus"/>
          <w:b/>
          <w:bCs/>
          <w:color w:val="333333"/>
        </w:rPr>
      </w:pPr>
      <w:r w:rsidRPr="00982073">
        <w:rPr>
          <w:rFonts w:ascii="IRLotus" w:hAnsi="IRLotus" w:cs="IRLotus"/>
          <w:color w:val="333333"/>
          <w:rtl/>
        </w:rPr>
        <w:t>ارزیابی خدمت‌رسانی دستگاههای اداری با تأکید بر پاسخگویی، طرح کارفرمایی به سفارش مرکز تحقیقات و معاونت پژوهشی ـ آموزشی سازمان بازرسی (طرح ملی) ،  83- 1382 .</w:t>
      </w:r>
    </w:p>
    <w:p w14:paraId="16B57E77" w14:textId="77777777" w:rsidR="00C32C81" w:rsidRPr="00982073" w:rsidRDefault="00C32C81" w:rsidP="00C32C81">
      <w:pPr>
        <w:shd w:val="clear" w:color="auto" w:fill="FDFDFD"/>
        <w:spacing w:before="240"/>
        <w:ind w:right="-180"/>
        <w:rPr>
          <w:rFonts w:ascii="IRLotus" w:hAnsi="IRLotus" w:cs="IRLotus"/>
          <w:color w:val="333333"/>
          <w:rtl/>
        </w:rPr>
      </w:pPr>
    </w:p>
    <w:p w14:paraId="4BC15F57" w14:textId="77777777" w:rsidR="00C32C81" w:rsidRPr="00982073" w:rsidRDefault="00C32C81" w:rsidP="00C32C81">
      <w:pPr>
        <w:shd w:val="clear" w:color="auto" w:fill="FDFDFD"/>
        <w:spacing w:before="240"/>
        <w:ind w:right="-180"/>
        <w:rPr>
          <w:rFonts w:ascii="IRLotus" w:hAnsi="IRLotus" w:cs="IRLotus"/>
          <w:b/>
          <w:bCs/>
          <w:color w:val="333333"/>
          <w:rtl/>
        </w:rPr>
      </w:pPr>
      <w:r w:rsidRPr="00982073">
        <w:rPr>
          <w:rFonts w:ascii="IRLotus" w:hAnsi="IRLotus" w:cs="IRLotus"/>
          <w:b/>
          <w:bCs/>
          <w:color w:val="333333"/>
          <w:rtl/>
        </w:rPr>
        <w:t xml:space="preserve">تدوین کتابها و مقالاتی به شرح زیر: </w:t>
      </w:r>
    </w:p>
    <w:p w14:paraId="54736AB7"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 xml:space="preserve">کتاب شناخت منظومه فکری مطالعات اجتماعی بحران کووید 19 در جهان، پژوهشگاه علوم انسانی و مطالعات فرهنگی </w:t>
      </w:r>
      <w:r>
        <w:rPr>
          <w:rFonts w:ascii="IRLotus" w:hAnsi="IRLotus" w:cs="IRLotus" w:hint="cs"/>
          <w:color w:val="333333"/>
          <w:rtl/>
        </w:rPr>
        <w:t>.</w:t>
      </w:r>
    </w:p>
    <w:p w14:paraId="6AD1CDB6"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کتاب تبارشناسی نظم آموزش نوین:  مطالعه موردی از سیاستهای فرهنگی ایران معاصر، پژوهشگاه علوم انسانی و مطالعات فرهنگی (در فرایند چاپ).</w:t>
      </w:r>
    </w:p>
    <w:p w14:paraId="0DCDBA27"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مسأله‌شناسی توسعه گردشگری در ایران، پژوهشگاه علوم انسانی و مطالعات فرهنگی، 1403.</w:t>
      </w:r>
    </w:p>
    <w:p w14:paraId="286B2789"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کتاب نظریه و روش در مطالعات فرهنگی، پژوهشگاه علوم انسانی و مطالعات فرهنگی، 1391.</w:t>
      </w:r>
    </w:p>
    <w:p w14:paraId="31D8838B" w14:textId="77777777" w:rsidR="00C32C81" w:rsidRPr="00982073" w:rsidRDefault="00C32C81" w:rsidP="00C32C81">
      <w:pPr>
        <w:numPr>
          <w:ilvl w:val="0"/>
          <w:numId w:val="3"/>
        </w:numPr>
        <w:shd w:val="clear" w:color="auto" w:fill="FDFDFD"/>
        <w:spacing w:before="240"/>
        <w:ind w:left="1080"/>
        <w:jc w:val="both"/>
        <w:rPr>
          <w:rFonts w:ascii="IRLotus" w:hAnsi="IRLotus" w:cs="IRLotus"/>
          <w:bCs/>
        </w:rPr>
      </w:pPr>
      <w:r w:rsidRPr="00982073">
        <w:rPr>
          <w:rFonts w:ascii="IRLotus" w:hAnsi="IRLotus" w:cs="IRLotus"/>
          <w:color w:val="333333"/>
          <w:rtl/>
        </w:rPr>
        <w:t>مقاله تبارشناسی  قدرت و مسأله «پوشش زنان» از منظر سیاست های فرهنگیِ عصر قاجاری ، پژوهشنامه زنان، (در دست بررسی برای چاپ). (علمی-پژوهشی)</w:t>
      </w:r>
    </w:p>
    <w:p w14:paraId="5A3B3DFE"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زنان و حکمرانی فرهنگی نبوی؛ مطالعه‌ای بر «ساخت هویت» با رویکرد تعامل‌‌گرایی نمادین، نشریه اسلام شناسی و قرآن پژوهی در جهان معاصر، دوره 3، شماره 1 - شماره پیاپی 5، شهریور 1403، صفحه </w:t>
      </w:r>
      <w:r w:rsidRPr="00982073">
        <w:rPr>
          <w:rFonts w:ascii="IRLotus" w:hAnsi="IRLotus" w:cs="IRLotus"/>
          <w:color w:val="333333"/>
        </w:rPr>
        <w:t>151-172</w:t>
      </w:r>
      <w:r w:rsidRPr="00982073">
        <w:rPr>
          <w:rFonts w:ascii="IRLotus" w:hAnsi="IRLotus" w:cs="IRLotus"/>
          <w:color w:val="333333"/>
          <w:rtl/>
        </w:rPr>
        <w:t>، </w:t>
      </w:r>
      <w:r w:rsidR="001E3A29">
        <w:fldChar w:fldCharType="begin"/>
      </w:r>
      <w:r w:rsidR="001E3A29">
        <w:instrText xml:space="preserve"> HYPE</w:instrText>
      </w:r>
      <w:r w:rsidR="001E3A29">
        <w:instrText xml:space="preserve">RLINK "https://doi.org/10.22034/iscw.2024.2036624.1072" </w:instrText>
      </w:r>
      <w:r w:rsidR="001E3A29">
        <w:fldChar w:fldCharType="separate"/>
      </w:r>
      <w:r w:rsidRPr="00982073">
        <w:rPr>
          <w:rFonts w:ascii="IRLotus" w:hAnsi="IRLotus" w:cs="IRLotus"/>
          <w:color w:val="333333"/>
        </w:rPr>
        <w:t>10.22034/iscw.2024.2036624.1072</w:t>
      </w:r>
      <w:r w:rsidR="001E3A29">
        <w:rPr>
          <w:rFonts w:ascii="IRLotus" w:hAnsi="IRLotus" w:cs="IRLotus"/>
          <w:color w:val="333333"/>
        </w:rPr>
        <w:fldChar w:fldCharType="end"/>
      </w:r>
      <w:r w:rsidRPr="00982073">
        <w:rPr>
          <w:rFonts w:ascii="IRLotus" w:hAnsi="IRLotus" w:cs="IRLotus"/>
          <w:color w:val="333333"/>
          <w:rtl/>
        </w:rPr>
        <w:t>. (علمی-پژوهشی، مقاله مشترک)</w:t>
      </w:r>
    </w:p>
    <w:p w14:paraId="2DC61297"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bookmarkStart w:id="2" w:name="_Hlk176810317"/>
      <w:r w:rsidRPr="00982073">
        <w:rPr>
          <w:rFonts w:ascii="IRLotus" w:hAnsi="IRLotus" w:cs="IRLotus"/>
          <w:color w:val="333333"/>
          <w:rtl/>
        </w:rPr>
        <w:t xml:space="preserve">«اخلاق مسئولیت» از  فرد تا جامعه:  </w:t>
      </w:r>
      <w:bookmarkStart w:id="3" w:name="_Hlk176858608"/>
      <w:r w:rsidRPr="00982073">
        <w:rPr>
          <w:rFonts w:ascii="IRLotus" w:hAnsi="IRLotus" w:cs="IRLotus"/>
          <w:color w:val="333333"/>
          <w:rtl/>
        </w:rPr>
        <w:t xml:space="preserve">بازاندیشی در «تربیت اخلاقی» با تلفیق رویکردهای «لویناس» و «مید»؛ همایش بین المللی دانشگاه </w:t>
      </w:r>
      <w:r>
        <w:rPr>
          <w:rFonts w:ascii="IRLotus" w:hAnsi="IRLotus" w:cs="IRLotus" w:hint="cs"/>
          <w:color w:val="333333"/>
          <w:rtl/>
        </w:rPr>
        <w:t>شهید رجائی</w:t>
      </w:r>
      <w:r w:rsidRPr="00982073">
        <w:rPr>
          <w:rFonts w:ascii="IRLotus" w:hAnsi="IRLotus" w:cs="IRLotus"/>
          <w:color w:val="333333"/>
          <w:rtl/>
        </w:rPr>
        <w:t>، 1403.</w:t>
      </w:r>
    </w:p>
    <w:bookmarkEnd w:id="2"/>
    <w:bookmarkEnd w:id="3"/>
    <w:p w14:paraId="22C3F21D"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مقاله هویتهای لغزان و مساله تربیت در جهان پسامتاورس، ارائه شده در همایش، معاونت فرهنگی وزارت آموزش و پرورش، 1402.</w:t>
      </w:r>
    </w:p>
    <w:p w14:paraId="522C1268"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 xml:space="preserve">مقاله </w:t>
      </w:r>
      <w:hyperlink r:id="rId9" w:history="1">
        <w:r w:rsidRPr="00982073">
          <w:rPr>
            <w:rFonts w:ascii="IRLotus" w:hAnsi="IRLotus" w:cs="IRLotus"/>
            <w:color w:val="333333"/>
            <w:rtl/>
          </w:rPr>
          <w:t xml:space="preserve">معرفی و نقد تحلیلی کتاب </w:t>
        </w:r>
        <w:r w:rsidRPr="00982073">
          <w:rPr>
            <w:rFonts w:ascii="IRLotus" w:hAnsi="IRLotus" w:cs="IRLotus"/>
            <w:color w:val="333333"/>
          </w:rPr>
          <w:t>Critical Management Ethics</w:t>
        </w:r>
        <w:r w:rsidRPr="00982073">
          <w:rPr>
            <w:rFonts w:ascii="IRLotus" w:hAnsi="IRLotus" w:cs="IRLotus"/>
            <w:color w:val="333333"/>
            <w:rtl/>
          </w:rPr>
          <w:t xml:space="preserve"> (رویکردی انتقادی به اخلاقِ مدیریت)</w:t>
        </w:r>
      </w:hyperlink>
      <w:r w:rsidRPr="00982073">
        <w:rPr>
          <w:rFonts w:ascii="IRLotus" w:hAnsi="IRLotus" w:cs="IRLotus"/>
          <w:color w:val="333333"/>
          <w:rtl/>
        </w:rPr>
        <w:t>، پژوهشنامه انتقادی متون و برنامه‌های علوم انسانی، 1402. (علمی-پژوهشی)</w:t>
      </w:r>
    </w:p>
    <w:p w14:paraId="7FCB11BE"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lastRenderedPageBreak/>
        <w:t>یادداشت علمی «سوگیری پنهان و مغالطه های حاصل از آن در مطالعات کیفی، چکیده مقالات نخستین همایش ملی، پژوهشگاه علوم انسانی و مطالعات فرهنگی، 1402.</w:t>
      </w:r>
    </w:p>
    <w:p w14:paraId="2C74B0CB"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 xml:space="preserve"> مقاله شناخت چارچوب مفهومی حکمرانی سازمانی با استفاده از روش فراترکیب. نشریه حکمرانی و توسعه، دوره 3، شماره 1، فروردین 1402(علمی-پژوهشی)</w:t>
      </w:r>
    </w:p>
    <w:p w14:paraId="13AF1E83"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مقاله حکمرانی گردشگری در تعاطیِ نظام دانایی و عقلانیت در عمل.</w:t>
      </w:r>
      <w:r w:rsidRPr="00982073">
        <w:rPr>
          <w:rFonts w:ascii="IRLotus" w:hAnsi="IRLotus" w:cs="IRLotus"/>
          <w:color w:val="333333"/>
        </w:rPr>
        <w:t> </w:t>
      </w:r>
      <w:r w:rsidRPr="00982073">
        <w:rPr>
          <w:rFonts w:ascii="IRLotus" w:hAnsi="IRLotus" w:cs="IRLotus"/>
          <w:color w:val="333333"/>
          <w:rtl/>
        </w:rPr>
        <w:t>مطالعات راهبردی فرهنگ. 1402. (علمی-پژوهشی)</w:t>
      </w:r>
    </w:p>
    <w:p w14:paraId="403234FF"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مقاله شناخت ساختار فکری مطالعات کووید 19 در حوزه های علوم انسانی و اجتماعی با روش خوشه بندی سلسله مراتبی. دو فصلنامه ترویج علم 1401:  82-705. (علمی-پژوهشی)</w:t>
      </w:r>
    </w:p>
    <w:p w14:paraId="6127F752"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پیش</w:t>
      </w:r>
      <w:r w:rsidRPr="00982073">
        <w:rPr>
          <w:rFonts w:ascii="IRLotus" w:hAnsi="IRLotus" w:cs="IRLotus"/>
          <w:color w:val="333333"/>
          <w:rtl/>
        </w:rPr>
        <w:softHyphen/>
        <w:t>درآمدی بر شناخت حکمرانیِ سعادت در اندیشه و فرهنگ ایرانی،  مجموعه یادداشت‌های علمی همایش ملی «بازتاب فرهنگ و هویت ایرانی در زبان و ادبیات فارسی، پژوهشگاه علوم انسانی و مطالعات فرهنگی، اردیبهشت 1403.</w:t>
      </w:r>
    </w:p>
    <w:p w14:paraId="5547F914"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مقاله فراترکیب مطالعات اخلاق سازمانی دین مبنا، فصلنامه علمي ـ پژوهشي پژوهش‌نامه اخلاق، دوره 16، تابستان 1402، ش 60(علمی-پژوهشی)</w:t>
      </w:r>
    </w:p>
    <w:p w14:paraId="452B4A82"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گرایش‌های موضوعی تولیدات علمی مرتبط با کووید 19 در حوزه‌های علوم انسانی و اجتماعی:  مقایسه ایران و کشورهای شاخص پنج قاره، پژوهش نامه علم سنجی، 1400. (علمی-پژوهشی)</w:t>
      </w:r>
    </w:p>
    <w:p w14:paraId="28D639B1"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مقاله</w:t>
      </w:r>
      <w:r w:rsidRPr="00982073">
        <w:rPr>
          <w:rFonts w:ascii="IRLotus" w:hAnsi="IRLotus" w:cs="IRLotus"/>
          <w:rtl/>
        </w:rPr>
        <w:t xml:space="preserve"> </w:t>
      </w:r>
      <w:r w:rsidRPr="00982073">
        <w:rPr>
          <w:rFonts w:ascii="IRLotus" w:hAnsi="IRLotus" w:cs="IRLotus"/>
          <w:color w:val="333333"/>
          <w:rtl/>
        </w:rPr>
        <w:t>رتبه بندی مؤلفه های تاثیر گذار در سیاست گذاری فرهنگی جمهوری اسلامی ایران در مواجهه با زبان های خارجی، فصلنامه مطالعات میان فرهنگی، 1400. (علمی-پژوهشی، مقاله مشترک)</w:t>
      </w:r>
    </w:p>
    <w:p w14:paraId="3D6FF452"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مقاله</w:t>
      </w:r>
      <w:r w:rsidRPr="00982073">
        <w:rPr>
          <w:rFonts w:ascii="IRLotus" w:hAnsi="IRLotus" w:cs="IRLotus"/>
          <w:rtl/>
        </w:rPr>
        <w:t xml:space="preserve"> </w:t>
      </w:r>
      <w:r w:rsidRPr="00982073">
        <w:rPr>
          <w:rFonts w:ascii="IRLotus" w:hAnsi="IRLotus" w:cs="IRLotus"/>
          <w:color w:val="333333"/>
          <w:rtl/>
        </w:rPr>
        <w:t>حقوق و مسئولیت های شهروندی در برنامه های اول تا ششم توسعه اقتصادی، اجتماعی و فرهنگی ج.ا.ا. و ارائه سیاست های راهبردی برای برنامه هفتم توسعه، فصلنامه علوم اجتماعی، 1400. (علمی-پژوهشی، مقاله مشترک)</w:t>
      </w:r>
    </w:p>
    <w:p w14:paraId="0AFCD066"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بررسی و تحلیل ساختار فکری مطالعات جهانی اخلاق مدیریت مبتنی بر مفاهیم برکاربرد در سه دهه اخیر، فصلنامه مطالعات رفتار سازمانی، 1401. (علمی-پژوهشی)</w:t>
      </w:r>
    </w:p>
    <w:p w14:paraId="1FD38E08"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طراحی مدل جریان سازی در آموزش‌های زبان‌ خارجی:  تغییر معادله سیاست‌گذاری فرهنگی جمهوری اسلامی ایران، نشریه تصمیم‌گیری و تحقیق در عملیات، 1400. (علمی-پژوهشی، مقاله مشترک)</w:t>
      </w:r>
    </w:p>
    <w:p w14:paraId="11FC8C7F" w14:textId="77777777" w:rsidR="00C32C81" w:rsidRPr="00982073" w:rsidRDefault="00C32C81" w:rsidP="00C32C81">
      <w:pPr>
        <w:numPr>
          <w:ilvl w:val="0"/>
          <w:numId w:val="3"/>
        </w:numPr>
        <w:shd w:val="clear" w:color="auto" w:fill="FDFDFD"/>
        <w:spacing w:before="240"/>
        <w:ind w:left="1080"/>
        <w:rPr>
          <w:rFonts w:ascii="IRLotus" w:hAnsi="IRLotus" w:cs="IRLotus"/>
          <w:color w:val="333333"/>
          <w:rtl/>
        </w:rPr>
      </w:pPr>
      <w:r w:rsidRPr="00982073">
        <w:rPr>
          <w:rFonts w:ascii="IRLotus" w:hAnsi="IRLotus" w:cs="IRLotus"/>
          <w:color w:val="333333"/>
          <w:rtl/>
        </w:rPr>
        <w:t>مقاله تعهد در سازمان های دانش بنیان (مورد مطالعه:  پژوهشگاه علوم انسانی و مطالعات فرهنگی)، مجموعه مقالات دومین همایش بین المللی چالش ها و راهکارهای نوین در مهندسی صنایع، مدیریت و حسابداری، دانشگاه دامغان، اردیبهشت 1400.</w:t>
      </w:r>
    </w:p>
    <w:p w14:paraId="20A69178" w14:textId="77777777" w:rsidR="00C32C81" w:rsidRPr="00982073" w:rsidRDefault="00C32C81" w:rsidP="00C32C81">
      <w:pPr>
        <w:numPr>
          <w:ilvl w:val="0"/>
          <w:numId w:val="3"/>
        </w:numPr>
        <w:shd w:val="clear" w:color="auto" w:fill="FDFDFD"/>
        <w:spacing w:before="240"/>
        <w:ind w:left="1080"/>
        <w:rPr>
          <w:rFonts w:ascii="IRLotus" w:hAnsi="IRLotus" w:cs="IRLotus"/>
          <w:color w:val="333333"/>
          <w:rtl/>
        </w:rPr>
      </w:pPr>
      <w:r w:rsidRPr="00982073">
        <w:rPr>
          <w:rFonts w:ascii="IRLotus" w:hAnsi="IRLotus" w:cs="IRLotus"/>
          <w:color w:val="333333"/>
          <w:rtl/>
        </w:rPr>
        <w:t>مقاله ارائة الگوی شناخت مفهوم شهروندی مبتنی بر «دوگانة حق و مسئولیت به مثابه مسألة شهروندی» (مطالعة موردی:  سیاست های فرهنگیِ کشور)، نشریه مدیریت شهری، نوبت چاپ 1400. (علمی-پژوهشی، مقاله مشترک)</w:t>
      </w:r>
    </w:p>
    <w:p w14:paraId="31277E50"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سنجش وضعیت شهروندی و نقش آن در نظم و امنیت اجتماعی؛ پژوهش نامه نظم و امنیت اجتماعی، 1399. (علمی-پژوهشی، مقاله مشترک)</w:t>
      </w:r>
    </w:p>
    <w:p w14:paraId="5325951C"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مقاله سیاست های فرهنگی مطبوعات در عصر قاجار تا پیش از جنبش مشروطه، فصلنامه مطالعات فرهنگ – ارتباطات، 1400. (علمی-پژوهشی)</w:t>
      </w:r>
    </w:p>
    <w:p w14:paraId="63D6290A"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بازشناسی مفهوم تقسیم کار طبقاتی به عنوان نمادی از مفهوم عدالت در شاهنامه فردوسی، نشریه کهن‌نامه ادب پارسی، 1400. (علمی-پژوهشی)</w:t>
      </w:r>
    </w:p>
    <w:p w14:paraId="29F1449E"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lastRenderedPageBreak/>
        <w:t>مقاله درآمدی بر نسبت میان تاریخ و مطالعات فرهنگی (مجموعه مقالات)، پژوهشگاه نشر علوم انسانی و مطالعات فرهنگی، 1399.</w:t>
      </w:r>
    </w:p>
    <w:p w14:paraId="27E22F07"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دسترسی بر «امر واقع» لاکانی در تبیین و قرائتی از رساله الطیر و واقعه عاشورا، هشتمین همایش</w:t>
      </w:r>
      <w:r w:rsidRPr="00982073">
        <w:rPr>
          <w:rFonts w:ascii="IRLotus" w:hAnsi="IRLotus" w:cs="IRLotus"/>
          <w:color w:val="333333"/>
          <w:rtl/>
        </w:rPr>
        <w:softHyphen/>
        <w:t>ملی پژوهش</w:t>
      </w:r>
      <w:r w:rsidRPr="00982073">
        <w:rPr>
          <w:rFonts w:ascii="IRLotus" w:hAnsi="IRLotus" w:cs="IRLotus"/>
          <w:color w:val="333333"/>
          <w:rtl/>
        </w:rPr>
        <w:softHyphen/>
        <w:t>های زبان و ادبیات فارسی، 28 و 29 بهمن  1394، پژوهشگاه علوم انسانی و مطالعات فرهنگی و انجمن علمی زبان و ادبیات فارسی. (مقاله مشترک)</w:t>
      </w:r>
    </w:p>
    <w:p w14:paraId="2B32D9EA"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جایگاه امنیت اجتماعی در تفکر مدیریت استراتژیک فرهنگی کشور؛ مجموعه مقالات همایش مدیریت استراتژیک فرهنگی شهر تهران (ماتریس فرهنگی)؛ 24 / 11 / 91؛ معاونت امور اجتماعی- فرهنگی شهرداری.</w:t>
      </w:r>
    </w:p>
    <w:p w14:paraId="58DEAC97"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اندازه گیری هویت‌های چندگانه، کتاب کنکاشی در هویت ایرانی (مجموعه مقالات)، پژوهشکده تحقیقات استراتژیک، 1389.</w:t>
      </w:r>
    </w:p>
    <w:p w14:paraId="718FFABD"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«امنیت فرهنگی » مبتنی بر عناصر هویتی در ایران، مدیریت فرهنگی، دوره 8، 1 (پیاپی 23)، بهار 1393، صفحه </w:t>
      </w:r>
      <w:r w:rsidRPr="00982073">
        <w:rPr>
          <w:rFonts w:ascii="IRLotus" w:hAnsi="IRLotus" w:cs="IRLotus"/>
          <w:color w:val="333333"/>
        </w:rPr>
        <w:t>1-10</w:t>
      </w:r>
      <w:r w:rsidRPr="00982073">
        <w:rPr>
          <w:rFonts w:ascii="IRLotus" w:hAnsi="IRLotus" w:cs="IRLotus"/>
          <w:color w:val="333333"/>
          <w:rtl/>
        </w:rPr>
        <w:t>. (علمی-پژوهشی، مقاله مشترک)</w:t>
      </w:r>
    </w:p>
    <w:p w14:paraId="3B93155A"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امنیت فرهنگ و راهبردهای کلان آن در حوزه مدیریت فرهنگی، جامعه‌پژوهی فرهنگی، سال سوم ، پاییز و زمستان 1391. (علمی-پژوهشی)</w:t>
      </w:r>
    </w:p>
    <w:p w14:paraId="14A6FEBB"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مسئولیت اجتماعی شرکت‌ها، فصلنامه راهبرد،  شماره 44،  تابستان 1386. (علمی-پژوهشی)</w:t>
      </w:r>
    </w:p>
    <w:p w14:paraId="65870806"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سازمان‌ها و هویت‌ها، مجله علمی -پژوهشی نامه علوم اجتماعی، دانشگاه فردوسی مشهد، 1384. (علمی-پژوهشی، مقاله مشترک)</w:t>
      </w:r>
    </w:p>
    <w:p w14:paraId="084BC1F3"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هسته</w:t>
      </w:r>
      <w:r w:rsidRPr="00982073">
        <w:rPr>
          <w:rFonts w:ascii="IRLotus" w:hAnsi="IRLotus" w:cs="IRLotus"/>
          <w:color w:val="333333"/>
          <w:rtl/>
        </w:rPr>
        <w:softHyphen/>
        <w:t>های مشارکت :  مدل تعالی یافته در مدیریت مشارکت پذیر. مجموعه مقالات همایش بین المللی مدیریت مشارکتی؛ همایش بین المللی مدیریت مشارکتی. دانشگاه تهران، 29 و 30 آذر، 1388.</w:t>
      </w:r>
    </w:p>
    <w:p w14:paraId="5D5C2CBD"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راهبردهای نظارت همگانی در مدیریت سیاسی جامعه دین بنیان، دو فصل نامه جستارهای سیاسی معاصر، پژوهشگاه علوم انسانی و مطالعات فرهنگی،شماره اول، 1389. (علمی-پژوهشی)</w:t>
      </w:r>
    </w:p>
    <w:p w14:paraId="342D47F8"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بررسی تاثیر سیاستگذاری فرهنگی بر موسیقی محلی گیلان،  مدیریت فرهنگی، دوره 7، 4 (پیاپی 22)، زمستان 1392، صفحه </w:t>
      </w:r>
      <w:r w:rsidRPr="00982073">
        <w:rPr>
          <w:rFonts w:ascii="IRLotus" w:hAnsi="IRLotus" w:cs="IRLotus"/>
          <w:color w:val="333333"/>
        </w:rPr>
        <w:t>124-142</w:t>
      </w:r>
      <w:r w:rsidRPr="00982073">
        <w:rPr>
          <w:rFonts w:ascii="IRLotus" w:hAnsi="IRLotus" w:cs="IRLotus"/>
          <w:color w:val="333333"/>
          <w:rtl/>
        </w:rPr>
        <w:t>. (علمی-پژوهشی، مقاله مشترک)</w:t>
      </w:r>
    </w:p>
    <w:p w14:paraId="482ED1DB"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بررسی رابطه میان ویژگی های هنرمندان حاضر در حراج تهران با قیمت آثار ایشان در این رویداد از سالهای 1391 تا 1397؛ مدیریت فرهنگی، تابستان و پاییز 1398. (علمی-پژوهشی، مقاله مشترک)</w:t>
      </w:r>
    </w:p>
    <w:p w14:paraId="47359374"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برنامه های فرهنگی و نشاط (مطالعه موردی بانوان شاغل در وزارت جهاد کشاورزی)، مدیریت فرهنگی، دوره 8، 3 (پیاپی25)، پاییز 1393، صفحه </w:t>
      </w:r>
      <w:r w:rsidRPr="00982073">
        <w:rPr>
          <w:rFonts w:ascii="IRLotus" w:hAnsi="IRLotus" w:cs="IRLotus"/>
          <w:color w:val="333333"/>
        </w:rPr>
        <w:t>93-105</w:t>
      </w:r>
      <w:r w:rsidRPr="00982073">
        <w:rPr>
          <w:rFonts w:ascii="IRLotus" w:hAnsi="IRLotus" w:cs="IRLotus"/>
          <w:color w:val="333333"/>
          <w:rtl/>
        </w:rPr>
        <w:t>. (علمی-پژوهشی، مقاله مشترک)</w:t>
      </w:r>
    </w:p>
    <w:p w14:paraId="6D669B42"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درآمدی بر سرمایه اجتماعی بر پایه عقلانیت دینی، نامه پژوهش فرهنگی ، سال دهم، دوره سوم، شماره ششم، تابستان 1388. (علمی-پژوهشی)</w:t>
      </w:r>
    </w:p>
    <w:p w14:paraId="145F362E"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بررسی راهکارهای فرهنگی برای حفظ محیط زیست گیلان (از منظر صاحب نظران)، مدیریت فرهنگی، دوره 12، شماره 2 (پیاپی 40)، تابستان 1397، صفحه </w:t>
      </w:r>
      <w:r w:rsidRPr="00982073">
        <w:rPr>
          <w:rFonts w:ascii="IRLotus" w:hAnsi="IRLotus" w:cs="IRLotus"/>
          <w:color w:val="333333"/>
        </w:rPr>
        <w:t>81-102</w:t>
      </w:r>
      <w:r w:rsidRPr="00982073">
        <w:rPr>
          <w:rFonts w:ascii="IRLotus" w:hAnsi="IRLotus" w:cs="IRLotus"/>
          <w:color w:val="333333"/>
          <w:rtl/>
        </w:rPr>
        <w:t> . (علمی-پژوهشی، مقاله مشترک)</w:t>
      </w:r>
    </w:p>
    <w:p w14:paraId="23AE3849"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w:t>
      </w:r>
      <w:hyperlink r:id="rId10" w:history="1">
        <w:r w:rsidRPr="00982073">
          <w:rPr>
            <w:rFonts w:ascii="IRLotus" w:hAnsi="IRLotus" w:cs="IRLotus"/>
            <w:color w:val="333333"/>
            <w:rtl/>
          </w:rPr>
          <w:t>بررسی عوامل مؤثر در نگرش زنان عضو باشگاههای ورزشی منطقة پنج تهران به «مدیریت بدن»،</w:t>
        </w:r>
      </w:hyperlink>
      <w:r w:rsidRPr="00982073">
        <w:rPr>
          <w:rFonts w:ascii="IRLotus" w:hAnsi="IRLotus" w:cs="IRLotus"/>
          <w:color w:val="333333"/>
          <w:rtl/>
        </w:rPr>
        <w:t> جامعه‌پژوهی فرهنگی، دوره 7، شماره 1، بهار 1395، صفحه </w:t>
      </w:r>
      <w:r w:rsidRPr="00982073">
        <w:rPr>
          <w:rFonts w:ascii="IRLotus" w:hAnsi="IRLotus" w:cs="IRLotus"/>
          <w:color w:val="333333"/>
        </w:rPr>
        <w:t>23-50</w:t>
      </w:r>
      <w:r w:rsidRPr="00982073">
        <w:rPr>
          <w:rFonts w:ascii="IRLotus" w:hAnsi="IRLotus" w:cs="IRLotus"/>
          <w:color w:val="333333"/>
          <w:rtl/>
        </w:rPr>
        <w:t>. (علمی-پژوهشی، مقاله مشترک)</w:t>
      </w:r>
    </w:p>
    <w:p w14:paraId="6DB21D7C"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lastRenderedPageBreak/>
        <w:t>مقاله کارآفرینی فرهنگی، پیامهایی برای بومی‌سازی؛ اطلاعات سیاسی ـ اقتصادی، شماره خرداد و تیر 1387.</w:t>
      </w:r>
    </w:p>
    <w:p w14:paraId="65221D7F"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فعالیت های فرهنگی حوزه دفاع مقدس و سرمایه اجتماعی مخاطبان (مطالعه موردی:  سلسله برنامه های شب خاطره)، چهارمین همایش و جشنواره ملی دوسالانه ارتقاء کیفیت آثار، محصولات و فعالیت های فرهنگی، بهمن ماه 1396. (مقاله مشترک)</w:t>
      </w:r>
    </w:p>
    <w:p w14:paraId="68D2904A"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بررسی رابطه مدیریت مشارکتی و انگیزش در کارکنان صدا و سیما، مجله علمی تخصصی معاونت پژوهشی رسانه ملی، 1393. (مقاله مشترک)</w:t>
      </w:r>
    </w:p>
    <w:p w14:paraId="70F64A16"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بررسی تاثیر مدیریت مشارکتی بر اثربخشی کارکنان شبکه رادیویی فرهنگ در معاونت صدا، مدیریت فرهنگی، دوره 9، شماره 1 (پیاپی27)، بهار 1394، صفحه </w:t>
      </w:r>
      <w:r w:rsidRPr="00982073">
        <w:rPr>
          <w:rFonts w:ascii="IRLotus" w:hAnsi="IRLotus" w:cs="IRLotus"/>
          <w:color w:val="333333"/>
        </w:rPr>
        <w:t>95-103</w:t>
      </w:r>
      <w:r w:rsidRPr="00982073">
        <w:rPr>
          <w:rFonts w:ascii="IRLotus" w:hAnsi="IRLotus" w:cs="IRLotus"/>
          <w:color w:val="333333"/>
          <w:rtl/>
        </w:rPr>
        <w:t>. (علمی-پژوهشی، مقاله مشترک).</w:t>
      </w:r>
    </w:p>
    <w:p w14:paraId="33851AB7"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تأملی برکاربرد مدل مفهومی پاراسورامان جهت ارزیابی کیفیت خدمات دولتی:  معرفی مدل، کاربردها و ملاحظات ؛ فصلنامه علمی ـ تخصصی ناب، پاییز 1385.</w:t>
      </w:r>
    </w:p>
    <w:p w14:paraId="145EA78A"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اندازه‌گیری کیفیت خدمات در آموزش عالی، دو فصلنامه علمی-پژوهشی مدیریت فردا، 1382. (علمی-پژوهشی)</w:t>
      </w:r>
    </w:p>
    <w:p w14:paraId="0E4E106F"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ﺗﻌﯿﯿﻦ چگونگی بررسی و آسیب‌شناسی دستگاه‌های فرهنگی و رتبه‌بندی آنها، مجموعه مقالات اولین همایش ملی مهندسی فرهنگی، تهران،  آذر 1385. (مقاله مشترک)</w:t>
      </w:r>
    </w:p>
    <w:p w14:paraId="63D927BF"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آسیب شناسی صنعت اسباب بازی به مثابه صنعتی در زیست بوم فرهنگی ما، ارائه به نخستین کنفرانس ملی اسباب بازی و سرگرمی ایرانی. اسفند 1396. (مقاله مشترک)</w:t>
      </w:r>
    </w:p>
    <w:p w14:paraId="1CD6B7C9"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تاثیر عوامل فردی  بر نگرش زنان نسبت به بدن در شهر تهران، مدیریت فرهنگی، دوره 9، شماره 28، تابستان 1394، صفحه </w:t>
      </w:r>
      <w:r w:rsidRPr="00982073">
        <w:rPr>
          <w:rFonts w:ascii="IRLotus" w:hAnsi="IRLotus" w:cs="IRLotus"/>
          <w:color w:val="333333"/>
        </w:rPr>
        <w:t>113-123</w:t>
      </w:r>
      <w:r w:rsidRPr="00982073">
        <w:rPr>
          <w:rFonts w:ascii="IRLotus" w:hAnsi="IRLotus" w:cs="IRLotus"/>
          <w:color w:val="333333"/>
          <w:rtl/>
        </w:rPr>
        <w:t>. (علمی-پژوهشی، مقاله مشترک)</w:t>
      </w:r>
    </w:p>
    <w:p w14:paraId="745554FC"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تاثیر سیاست فرهنگی بر نابهنجاری های فرهنگی-اجتماعی در مجموعه های ورزشی شهر تهران، فصلنامه علمی-پژوهشی مطالعات راهبردی ورزش و جوانان، شماره 27، بهار 1394. (علمی-پژوهشی، مقاله مشترک)</w:t>
      </w:r>
    </w:p>
    <w:p w14:paraId="08AA45E1"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بررسی رابطه شکاف نسلی بامیل به مصرف کالاهای فرهنگی میان نسل جوان با نسل بزرگسال ، مدیریت فرهنگی، دانشگاه علوم و تحقیقات، دوره 8، 4 (پیاپی 26)، زمستان 1393، صفحه </w:t>
      </w:r>
      <w:r w:rsidRPr="00982073">
        <w:rPr>
          <w:rFonts w:ascii="IRLotus" w:hAnsi="IRLotus" w:cs="IRLotus"/>
          <w:color w:val="333333"/>
        </w:rPr>
        <w:t>81-94</w:t>
      </w:r>
      <w:r w:rsidRPr="00982073">
        <w:rPr>
          <w:rFonts w:ascii="IRLotus" w:hAnsi="IRLotus" w:cs="IRLotus"/>
          <w:color w:val="333333"/>
          <w:rtl/>
        </w:rPr>
        <w:t>. (علمی-پژوهشی، مقاله مشترک)</w:t>
      </w:r>
    </w:p>
    <w:p w14:paraId="074785CF"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مبانی روشنفکری از دیدگاه امام خمینی؛ کتاب مؤلفه‌های غربگرایی در تاریخ تحولات ایران (مجموعه مقالات)، تهران، نشر پژوهشگاه علوم انسانی و مطالعات فرهنگی، 1381.</w:t>
      </w:r>
    </w:p>
    <w:p w14:paraId="5DE50B19"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وحدت دین و سیاست در اندیشه حکومتی؛کتاب مؤلفه‌های اندیشه سیاسی امام خمینی (مجموعه مقالات)، تهران، نشر پژوهشگاه علوم انسانی و مطالعات فرهنگی، 1379.</w:t>
      </w:r>
    </w:p>
    <w:p w14:paraId="36E7A110"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یادداشت علمی «فرهنگ و مسأله هویت»؛ مجموعه مقالات با عنوان همایون نامه؛ جلددوم،  انتشارات نگارستان اندیشه،  دی ماه  1395</w:t>
      </w:r>
    </w:p>
    <w:p w14:paraId="6F1ABAA0"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Pr>
      </w:pPr>
      <w:r w:rsidRPr="00982073">
        <w:rPr>
          <w:rFonts w:ascii="IRLotus" w:hAnsi="IRLotus" w:cs="IRLotus"/>
          <w:color w:val="333333"/>
          <w:rtl/>
        </w:rPr>
        <w:t>یادداشت علمی گفتمان اعتدال و طرح مسأله</w:t>
      </w:r>
      <w:r w:rsidRPr="00982073">
        <w:rPr>
          <w:rFonts w:ascii="IRLotus" w:hAnsi="IRLotus" w:cs="IRLotus"/>
          <w:color w:val="333333"/>
          <w:rtl/>
        </w:rPr>
        <w:softHyphen/>
        <w:t>ی «مسأله</w:t>
      </w:r>
      <w:r w:rsidRPr="00982073">
        <w:rPr>
          <w:rFonts w:ascii="IRLotus" w:hAnsi="IRLotus" w:cs="IRLotus"/>
          <w:color w:val="333333"/>
          <w:rtl/>
        </w:rPr>
        <w:softHyphen/>
        <w:t>یابی پیش از کنش</w:t>
      </w:r>
      <w:r w:rsidRPr="00982073">
        <w:rPr>
          <w:rFonts w:ascii="IRLotus" w:hAnsi="IRLotus" w:cs="IRLotus"/>
          <w:color w:val="333333"/>
          <w:rtl/>
        </w:rPr>
        <w:softHyphen/>
        <w:t>های مدیریتی»،  ویژه</w:t>
      </w:r>
      <w:r w:rsidRPr="00982073">
        <w:rPr>
          <w:rFonts w:ascii="IRLotus" w:hAnsi="IRLotus" w:cs="IRLotus"/>
          <w:color w:val="333333"/>
          <w:rtl/>
        </w:rPr>
        <w:softHyphen/>
        <w:t>نامه</w:t>
      </w:r>
      <w:r w:rsidRPr="00982073">
        <w:rPr>
          <w:rFonts w:ascii="IRLotus" w:hAnsi="IRLotus" w:cs="IRLotus"/>
          <w:color w:val="333333"/>
          <w:rtl/>
        </w:rPr>
        <w:softHyphen/>
        <w:t>ی دومین همایش ملی اعتدال، 1394.</w:t>
      </w:r>
    </w:p>
    <w:p w14:paraId="6F7687D4"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t>مقاله سیاستگذاری فرهنگی و موسیقی‌های محلی، فصلنامه پژوهشی، فرهنگی و اجتماعی فرهنگ گیلان، سال یازدهم، شماره 38 و 39 (دوره جدید)، پاییز و زمستان 1394. (مقاله مشترک)</w:t>
      </w:r>
    </w:p>
    <w:p w14:paraId="3145CC06" w14:textId="77777777" w:rsidR="00C32C81" w:rsidRPr="00982073" w:rsidRDefault="00C32C81" w:rsidP="00C32C81">
      <w:pPr>
        <w:numPr>
          <w:ilvl w:val="0"/>
          <w:numId w:val="3"/>
        </w:numPr>
        <w:shd w:val="clear" w:color="auto" w:fill="FDFDFD"/>
        <w:spacing w:before="240"/>
        <w:ind w:left="1080"/>
        <w:jc w:val="both"/>
        <w:rPr>
          <w:rFonts w:ascii="IRLotus" w:hAnsi="IRLotus" w:cs="IRLotus"/>
          <w:color w:val="333333"/>
          <w:rtl/>
        </w:rPr>
      </w:pPr>
      <w:r w:rsidRPr="00982073">
        <w:rPr>
          <w:rFonts w:ascii="IRLotus" w:hAnsi="IRLotus" w:cs="IRLotus"/>
          <w:color w:val="333333"/>
          <w:rtl/>
        </w:rPr>
        <w:lastRenderedPageBreak/>
        <w:t xml:space="preserve">یادداشت علمی شهروندی دینی، روزنامه همشهری،20/12/ 1388. </w:t>
      </w:r>
    </w:p>
    <w:p w14:paraId="5DB0CD55" w14:textId="77777777" w:rsidR="00C32C81" w:rsidRPr="00982073" w:rsidRDefault="00C32C81" w:rsidP="00C32C81">
      <w:pPr>
        <w:pStyle w:val="ListParagraph"/>
        <w:numPr>
          <w:ilvl w:val="0"/>
          <w:numId w:val="3"/>
        </w:numPr>
        <w:shd w:val="clear" w:color="auto" w:fill="FDFDFD"/>
        <w:bidi w:val="0"/>
        <w:spacing w:before="240" w:line="240" w:lineRule="auto"/>
        <w:ind w:right="-180"/>
        <w:jc w:val="both"/>
        <w:rPr>
          <w:rFonts w:ascii="IRLotus" w:hAnsi="IRLotus" w:cs="IRLotus"/>
          <w:color w:val="333333"/>
          <w:rtl/>
        </w:rPr>
      </w:pPr>
      <w:r w:rsidRPr="00982073">
        <w:rPr>
          <w:rFonts w:ascii="IRLotus" w:hAnsi="IRLotus" w:cs="IRLotus"/>
          <w:color w:val="333333"/>
        </w:rPr>
        <w:t>Identifying Factors Affecting Organizational Commitment</w:t>
      </w:r>
      <w:r w:rsidRPr="00982073">
        <w:rPr>
          <w:rFonts w:ascii="IRLotus" w:hAnsi="IRLotus" w:cs="IRLotus"/>
          <w:color w:val="333333"/>
          <w:rtl/>
        </w:rPr>
        <w:t>) </w:t>
      </w:r>
      <w:r w:rsidRPr="00982073">
        <w:rPr>
          <w:rFonts w:ascii="IRLotus" w:hAnsi="IRLotus" w:cs="IRLotus"/>
          <w:color w:val="333333"/>
        </w:rPr>
        <w:t xml:space="preserve">Department General of Islamic Culture and Guidance of Tehran Province), the first international conference on new challenges and solutions in industrial engineering and management and accounting permit (ISC), 26 </w:t>
      </w:r>
      <w:proofErr w:type="spellStart"/>
      <w:r w:rsidRPr="00982073">
        <w:rPr>
          <w:rFonts w:ascii="IRLotus" w:hAnsi="IRLotus" w:cs="IRLotus"/>
          <w:color w:val="333333"/>
        </w:rPr>
        <w:t>Tir</w:t>
      </w:r>
      <w:proofErr w:type="spellEnd"/>
      <w:r w:rsidRPr="00982073">
        <w:rPr>
          <w:rFonts w:ascii="IRLotus" w:hAnsi="IRLotus" w:cs="IRLotus"/>
          <w:color w:val="333333"/>
        </w:rPr>
        <w:t xml:space="preserve"> 1399.</w:t>
      </w:r>
    </w:p>
    <w:p w14:paraId="62C216D6" w14:textId="77777777" w:rsidR="00C32C81" w:rsidRPr="00982073" w:rsidRDefault="00C32C81" w:rsidP="00C32C81">
      <w:pPr>
        <w:pStyle w:val="ListParagraph"/>
        <w:numPr>
          <w:ilvl w:val="0"/>
          <w:numId w:val="3"/>
        </w:numPr>
        <w:shd w:val="clear" w:color="auto" w:fill="FDFDFD"/>
        <w:bidi w:val="0"/>
        <w:spacing w:before="240" w:line="240" w:lineRule="auto"/>
        <w:ind w:right="-180"/>
        <w:jc w:val="both"/>
        <w:rPr>
          <w:rFonts w:ascii="IRLotus" w:hAnsi="IRLotus" w:cs="IRLotus"/>
          <w:color w:val="333333"/>
        </w:rPr>
      </w:pPr>
      <w:r w:rsidRPr="00982073">
        <w:rPr>
          <w:rFonts w:ascii="IRLotus" w:hAnsi="IRLotus" w:cs="IRLotus"/>
          <w:color w:val="333333"/>
        </w:rPr>
        <w:t>Analysis managerial model of socio-cultural security according to the identity elements in Iran, the eastern anthropologist, ISSN:  0012-8686, vol. 70, 2017. (Scopus index journal)</w:t>
      </w:r>
    </w:p>
    <w:p w14:paraId="4AF2EB3B" w14:textId="77777777" w:rsidR="00C32C81" w:rsidRPr="00982073" w:rsidRDefault="00C32C81" w:rsidP="00C32C81">
      <w:pPr>
        <w:pStyle w:val="ListParagraph"/>
        <w:numPr>
          <w:ilvl w:val="0"/>
          <w:numId w:val="3"/>
        </w:numPr>
        <w:shd w:val="clear" w:color="auto" w:fill="FDFDFD"/>
        <w:bidi w:val="0"/>
        <w:spacing w:before="240" w:line="240" w:lineRule="auto"/>
        <w:ind w:right="-180"/>
        <w:jc w:val="both"/>
        <w:rPr>
          <w:rFonts w:ascii="IRLotus" w:hAnsi="IRLotus" w:cs="IRLotus"/>
          <w:color w:val="333333"/>
        </w:rPr>
      </w:pPr>
      <w:r w:rsidRPr="00982073">
        <w:rPr>
          <w:rFonts w:ascii="IRLotus" w:hAnsi="IRLotus" w:cs="IRLotus"/>
          <w:color w:val="333333"/>
        </w:rPr>
        <w:t>Educational Service Quality Assessment (Case Study:  Postgraduates of Human Science and Cultural Studies Research Center; Tehran-Iran), 4th international symposium on economic theory policy and applications, 3-6 august 2009, Athens, Greece.</w:t>
      </w:r>
    </w:p>
    <w:p w14:paraId="643707F4" w14:textId="77777777" w:rsidR="00C32C81" w:rsidRPr="00982073" w:rsidRDefault="00C32C81" w:rsidP="00C32C81">
      <w:pPr>
        <w:pStyle w:val="ListParagraph"/>
        <w:numPr>
          <w:ilvl w:val="0"/>
          <w:numId w:val="3"/>
        </w:numPr>
        <w:shd w:val="clear" w:color="auto" w:fill="FDFDFD"/>
        <w:bidi w:val="0"/>
        <w:spacing w:before="240" w:line="240" w:lineRule="auto"/>
        <w:ind w:right="-180"/>
        <w:jc w:val="both"/>
        <w:rPr>
          <w:rFonts w:ascii="IRLotus" w:hAnsi="IRLotus" w:cs="IRLotus"/>
          <w:color w:val="333333"/>
        </w:rPr>
      </w:pPr>
      <w:proofErr w:type="spellStart"/>
      <w:r w:rsidRPr="00982073">
        <w:rPr>
          <w:rFonts w:ascii="IRLotus" w:hAnsi="IRLotus" w:cs="IRLotus"/>
          <w:color w:val="333333"/>
        </w:rPr>
        <w:t>kalimehzakaim</w:t>
      </w:r>
      <w:proofErr w:type="spellEnd"/>
      <w:r w:rsidRPr="00982073">
        <w:rPr>
          <w:rFonts w:ascii="IRLotus" w:hAnsi="IRLotus" w:cs="IRLotus"/>
          <w:color w:val="333333"/>
        </w:rPr>
        <w:t xml:space="preserve">, Debora &amp; </w:t>
      </w:r>
      <w:proofErr w:type="spellStart"/>
      <w:r w:rsidRPr="00982073">
        <w:rPr>
          <w:rFonts w:ascii="IRLotus" w:hAnsi="IRLotus" w:cs="IRLotus"/>
          <w:color w:val="333333"/>
        </w:rPr>
        <w:t>baratlo</w:t>
      </w:r>
      <w:proofErr w:type="spellEnd"/>
      <w:r w:rsidRPr="00982073">
        <w:rPr>
          <w:rFonts w:ascii="IRLotus" w:hAnsi="IRLotus" w:cs="IRLotus"/>
          <w:color w:val="333333"/>
        </w:rPr>
        <w:t xml:space="preserve">, </w:t>
      </w:r>
      <w:proofErr w:type="spellStart"/>
      <w:r w:rsidRPr="00982073">
        <w:rPr>
          <w:rFonts w:ascii="IRLotus" w:hAnsi="IRLotus" w:cs="IRLotus"/>
          <w:color w:val="333333"/>
        </w:rPr>
        <w:t>Fatemeh</w:t>
      </w:r>
      <w:proofErr w:type="spellEnd"/>
      <w:r w:rsidRPr="00982073">
        <w:rPr>
          <w:rFonts w:ascii="IRLotus" w:hAnsi="IRLotus" w:cs="IRLotus"/>
          <w:color w:val="333333"/>
        </w:rPr>
        <w:t xml:space="preserve"> relationship between social support and social security feeling for women Case study:  female student of Islamic Azad University, Tehran South (MA), Biosciences Biotechnology Research Asia (an International Peer Reviewed Open Access Research Journal), December, 26, 2015, ISSN 09731245.</w:t>
      </w:r>
    </w:p>
    <w:p w14:paraId="2E390D75" w14:textId="77777777" w:rsidR="00C32C81" w:rsidRPr="00982073" w:rsidRDefault="00C32C81" w:rsidP="00C32C81">
      <w:pPr>
        <w:pStyle w:val="ListParagraph"/>
        <w:numPr>
          <w:ilvl w:val="0"/>
          <w:numId w:val="3"/>
        </w:numPr>
        <w:shd w:val="clear" w:color="auto" w:fill="FDFDFD"/>
        <w:bidi w:val="0"/>
        <w:spacing w:before="240" w:line="240" w:lineRule="auto"/>
        <w:ind w:right="-180"/>
        <w:jc w:val="both"/>
        <w:rPr>
          <w:rFonts w:ascii="IRLotus" w:hAnsi="IRLotus" w:cs="IRLotus"/>
          <w:color w:val="333333"/>
        </w:rPr>
      </w:pPr>
      <w:proofErr w:type="spellStart"/>
      <w:r w:rsidRPr="00982073">
        <w:rPr>
          <w:rFonts w:ascii="IRLotus" w:hAnsi="IRLotus" w:cs="IRLotus"/>
          <w:color w:val="333333"/>
        </w:rPr>
        <w:t>Baratloo</w:t>
      </w:r>
      <w:proofErr w:type="spellEnd"/>
      <w:r w:rsidRPr="00982073">
        <w:rPr>
          <w:rFonts w:ascii="IRLotus" w:hAnsi="IRLotus" w:cs="IRLotus"/>
          <w:color w:val="333333"/>
        </w:rPr>
        <w:t xml:space="preserve">, </w:t>
      </w:r>
      <w:proofErr w:type="spellStart"/>
      <w:r w:rsidRPr="00982073">
        <w:rPr>
          <w:rFonts w:ascii="IRLotus" w:hAnsi="IRLotus" w:cs="IRLotus"/>
          <w:color w:val="333333"/>
        </w:rPr>
        <w:t>Fatemeh</w:t>
      </w:r>
      <w:proofErr w:type="spellEnd"/>
      <w:r w:rsidRPr="00982073">
        <w:rPr>
          <w:rFonts w:ascii="IRLotus" w:hAnsi="IRLotus" w:cs="IRLotus"/>
          <w:color w:val="333333"/>
        </w:rPr>
        <w:t xml:space="preserve"> (2024). </w:t>
      </w:r>
      <w:hyperlink r:id="rId11" w:history="1">
        <w:r w:rsidRPr="00982073">
          <w:rPr>
            <w:rFonts w:ascii="IRLotus" w:hAnsi="IRLotus" w:cs="IRLotus"/>
            <w:color w:val="333333"/>
          </w:rPr>
          <w:t xml:space="preserve">The Impact of </w:t>
        </w:r>
        <w:proofErr w:type="spellStart"/>
        <w:r w:rsidRPr="00982073">
          <w:rPr>
            <w:rFonts w:ascii="IRLotus" w:hAnsi="IRLotus" w:cs="IRLotus"/>
            <w:color w:val="333333"/>
          </w:rPr>
          <w:t>Covid</w:t>
        </w:r>
        <w:proofErr w:type="spellEnd"/>
        <w:r w:rsidRPr="00982073">
          <w:rPr>
            <w:rFonts w:ascii="IRLotus" w:hAnsi="IRLotus" w:cs="IRLotus"/>
            <w:color w:val="333333"/>
          </w:rPr>
          <w:t xml:space="preserve">- on Thematic Trends in Humanities and Social Sciences:  A </w:t>
        </w:r>
        <w:proofErr w:type="spellStart"/>
        <w:r w:rsidRPr="00982073">
          <w:rPr>
            <w:rFonts w:ascii="IRLotus" w:hAnsi="IRLotus" w:cs="IRLotus"/>
            <w:color w:val="333333"/>
          </w:rPr>
          <w:t>Scientometric</w:t>
        </w:r>
        <w:proofErr w:type="spellEnd"/>
        <w:r w:rsidRPr="00982073">
          <w:rPr>
            <w:rFonts w:ascii="IRLotus" w:hAnsi="IRLotus" w:cs="IRLotus"/>
            <w:color w:val="333333"/>
          </w:rPr>
          <w:t xml:space="preserve"> Analysis of European, Asian, and American Continental Studies</w:t>
        </w:r>
      </w:hyperlink>
      <w:r w:rsidRPr="00982073">
        <w:rPr>
          <w:rFonts w:ascii="IRLotus" w:hAnsi="IRLotus" w:cs="IRLotus"/>
          <w:color w:val="333333"/>
        </w:rPr>
        <w:t xml:space="preserve">, Volume 4, Issue 2, March 2024, Pages 181-206. </w:t>
      </w:r>
      <w:hyperlink r:id="rId12" w:history="1">
        <w:r w:rsidRPr="00982073">
          <w:rPr>
            <w:rFonts w:ascii="IRLotus" w:hAnsi="IRLotus" w:cs="IRLotus"/>
            <w:color w:val="333333"/>
          </w:rPr>
          <w:t>https: //doi.org/10.22034/kps.2023.367568.1071</w:t>
        </w:r>
      </w:hyperlink>
    </w:p>
    <w:p w14:paraId="5DC617F8" w14:textId="77777777" w:rsidR="00C32C81" w:rsidRPr="00982073" w:rsidRDefault="00C32C81" w:rsidP="00C32C81">
      <w:pPr>
        <w:shd w:val="clear" w:color="auto" w:fill="FDFDFD"/>
        <w:spacing w:before="240"/>
        <w:ind w:right="-180"/>
        <w:jc w:val="both"/>
        <w:rPr>
          <w:rFonts w:ascii="IRLotus" w:hAnsi="IRLotus" w:cs="IRLotus"/>
          <w:color w:val="333333"/>
          <w:rtl/>
        </w:rPr>
      </w:pPr>
    </w:p>
    <w:p w14:paraId="13927677" w14:textId="77777777" w:rsidR="00C32C81" w:rsidRPr="00982073" w:rsidRDefault="00C32C81" w:rsidP="00C32C81">
      <w:pPr>
        <w:shd w:val="clear" w:color="auto" w:fill="FDFDFD"/>
        <w:spacing w:before="240"/>
        <w:jc w:val="both"/>
        <w:rPr>
          <w:rFonts w:ascii="IRLotus" w:hAnsi="IRLotus" w:cs="IRLotus"/>
          <w:b/>
          <w:bCs/>
          <w:color w:val="333333"/>
          <w:rtl/>
        </w:rPr>
      </w:pPr>
      <w:r w:rsidRPr="00982073">
        <w:rPr>
          <w:rFonts w:ascii="IRLotus" w:hAnsi="IRLotus" w:cs="IRLotus"/>
          <w:b/>
          <w:bCs/>
          <w:color w:val="333333"/>
          <w:rtl/>
        </w:rPr>
        <w:t xml:space="preserve">مشارکت و همکاری در فعالیتهای اجرایی زیر: </w:t>
      </w:r>
    </w:p>
    <w:p w14:paraId="74D75FE3"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مدیر گروه مدیریت پژوهشگاه علوم انسانی و مطالعات فرهنگی از بهمن 1399 تا 1401؛ مهر 1403 تا کنون.</w:t>
      </w:r>
    </w:p>
    <w:p w14:paraId="05866B33" w14:textId="77777777" w:rsidR="00C32C81" w:rsidRDefault="00C32C81" w:rsidP="00C32C81">
      <w:pPr>
        <w:numPr>
          <w:ilvl w:val="0"/>
          <w:numId w:val="6"/>
        </w:numPr>
        <w:shd w:val="clear" w:color="auto" w:fill="FDFDFD"/>
        <w:spacing w:before="240"/>
        <w:ind w:left="1440"/>
        <w:jc w:val="both"/>
        <w:rPr>
          <w:rFonts w:ascii="IRLotus" w:hAnsi="IRLotus" w:cs="IRLotus"/>
          <w:color w:val="333333"/>
        </w:rPr>
      </w:pPr>
      <w:r>
        <w:rPr>
          <w:rFonts w:ascii="IRLotus" w:hAnsi="IRLotus" w:cs="IRLotus" w:hint="cs"/>
          <w:color w:val="333333"/>
          <w:rtl/>
        </w:rPr>
        <w:t>عضو شورای رشد، نواوری و فناوری پژوهشگاه، 1403-1405</w:t>
      </w:r>
    </w:p>
    <w:p w14:paraId="10CB2E04" w14:textId="77777777" w:rsidR="00C32C81" w:rsidRDefault="00C32C81" w:rsidP="00C32C81">
      <w:pPr>
        <w:numPr>
          <w:ilvl w:val="0"/>
          <w:numId w:val="6"/>
        </w:numPr>
        <w:shd w:val="clear" w:color="auto" w:fill="FDFDFD"/>
        <w:spacing w:before="240"/>
        <w:ind w:left="1440"/>
        <w:jc w:val="both"/>
        <w:rPr>
          <w:rFonts w:ascii="IRLotus" w:hAnsi="IRLotus" w:cs="IRLotus"/>
          <w:color w:val="333333"/>
        </w:rPr>
      </w:pPr>
      <w:r>
        <w:rPr>
          <w:rFonts w:ascii="IRLotus" w:hAnsi="IRLotus" w:cs="IRLotus" w:hint="cs"/>
          <w:color w:val="333333"/>
          <w:rtl/>
        </w:rPr>
        <w:t>عضو کمیسیون طرح‌های کاربردی، 1403-1405.</w:t>
      </w:r>
    </w:p>
    <w:p w14:paraId="5DB1028E"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Pr>
      </w:pPr>
      <w:r w:rsidRPr="00982073">
        <w:rPr>
          <w:rFonts w:ascii="IRLotus" w:hAnsi="IRLotus" w:cs="IRLotus"/>
          <w:color w:val="333333"/>
          <w:rtl/>
        </w:rPr>
        <w:t>عضو کمیسیون ارزیابی کیفیت و تحول در پژوهش پژوهشگاه 1399-1402</w:t>
      </w:r>
    </w:p>
    <w:p w14:paraId="6ABBD6C7" w14:textId="77777777" w:rsidR="00C32C81" w:rsidRDefault="00C32C81" w:rsidP="00C32C81">
      <w:pPr>
        <w:numPr>
          <w:ilvl w:val="0"/>
          <w:numId w:val="6"/>
        </w:numPr>
        <w:shd w:val="clear" w:color="auto" w:fill="FDFDFD"/>
        <w:spacing w:before="240"/>
        <w:ind w:left="1440"/>
        <w:jc w:val="both"/>
        <w:rPr>
          <w:rFonts w:ascii="IRLotus" w:hAnsi="IRLotus" w:cs="IRLotus"/>
          <w:color w:val="333333"/>
        </w:rPr>
      </w:pPr>
      <w:r>
        <w:rPr>
          <w:rFonts w:ascii="IRLotus" w:hAnsi="IRLotus" w:cs="IRLotus" w:hint="cs"/>
          <w:color w:val="333333"/>
          <w:rtl/>
        </w:rPr>
        <w:t>عضو شورای علمی سازمان مدیریت دولتی، 1400-1402.</w:t>
      </w:r>
    </w:p>
    <w:p w14:paraId="432B7E4A"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Pr>
      </w:pPr>
      <w:r w:rsidRPr="00982073">
        <w:rPr>
          <w:rFonts w:ascii="IRLotus" w:hAnsi="IRLotus" w:cs="IRLotus"/>
          <w:color w:val="333333"/>
          <w:rtl/>
        </w:rPr>
        <w:t>عضویت در شورای سیاستگذاری نخستین همایش بین‌المللی روش‌های پژوهش در علوم انسانی و اجتماعی:  رویکردهای نوپدید و چالش‌های پیش رو؛ 1401-1402</w:t>
      </w:r>
    </w:p>
    <w:p w14:paraId="7698A93B"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مشاور</w:t>
      </w:r>
      <w:r>
        <w:rPr>
          <w:rFonts w:ascii="IRLotus" w:hAnsi="IRLotus" w:cs="IRLotus" w:hint="cs"/>
          <w:color w:val="333333"/>
          <w:rtl/>
        </w:rPr>
        <w:t xml:space="preserve"> علمی</w:t>
      </w:r>
      <w:r w:rsidRPr="00982073">
        <w:rPr>
          <w:rFonts w:ascii="IRLotus" w:hAnsi="IRLotus" w:cs="IRLotus"/>
          <w:color w:val="333333"/>
          <w:rtl/>
        </w:rPr>
        <w:t xml:space="preserve"> راه‌اندازی واحد نظارت و بازرسی</w:t>
      </w:r>
      <w:r>
        <w:rPr>
          <w:rFonts w:ascii="IRLotus" w:hAnsi="IRLotus" w:cs="IRLotus" w:hint="cs"/>
          <w:color w:val="333333"/>
          <w:rtl/>
        </w:rPr>
        <w:t xml:space="preserve"> بیمه مرکزی</w:t>
      </w:r>
      <w:r w:rsidRPr="00982073">
        <w:rPr>
          <w:rFonts w:ascii="IRLotus" w:hAnsi="IRLotus" w:cs="IRLotus"/>
          <w:color w:val="333333"/>
          <w:rtl/>
        </w:rPr>
        <w:t>، بهار و تابستان 1402.</w:t>
      </w:r>
    </w:p>
    <w:p w14:paraId="59A14028"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عضو کارگروه تدوین برنامه راهبردی پژوهشگاه علوم انسانی و مطالعات فرهنگی (1398-1403)؛</w:t>
      </w:r>
    </w:p>
    <w:p w14:paraId="1A2724F6"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مسئول راه اندازی پژوهشکده مدیریت پژوهشگاه علوم انسانی و مطالعات فرهنگی، اسفند 1396؛</w:t>
      </w:r>
    </w:p>
    <w:p w14:paraId="6AC1B074"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عضو شورای سیاستگذاری طرح جامع اعتلای علوم انسانی (از 1394 تا  1400)؛</w:t>
      </w:r>
    </w:p>
    <w:p w14:paraId="239B5019"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معاونت پژوهشکده مطالعات اجتماعی پژوهشگاه علوم انسانی و مطالعات فرهنگی (1392-1394) و (1397- 1399)؛</w:t>
      </w:r>
    </w:p>
    <w:p w14:paraId="185C8F86"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lastRenderedPageBreak/>
        <w:t>معاون سردبیری مجله علمی-پژوهشی سیاست پژوهی (1391-1392)؛</w:t>
      </w:r>
    </w:p>
    <w:p w14:paraId="31FAC340"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دبیر تدوین برنامه اول راهبردی پژوهشگاه (1393-1398)/، 1394.</w:t>
      </w:r>
    </w:p>
    <w:p w14:paraId="7C21313C"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lang w:bidi="ar-SA"/>
        </w:rPr>
      </w:pPr>
      <w:r w:rsidRPr="00982073">
        <w:rPr>
          <w:rFonts w:ascii="IRLotus" w:hAnsi="IRLotus" w:cs="IRLotus"/>
          <w:color w:val="333333"/>
          <w:rtl/>
        </w:rPr>
        <w:t>رییس کمیسیون پیشبرد برنامه راهبردی؛ پژوهشگاه علوم انسانی و مطالعات فرهنگی؛</w:t>
      </w:r>
    </w:p>
    <w:p w14:paraId="206AB379"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رییس کمیسیون نظارت و ارزیابی پژوهشگاه؛ پژوهشگاه علوم انسانی و مطالعات فرهنگی؛</w:t>
      </w:r>
    </w:p>
    <w:p w14:paraId="3873F95B"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عضویت در شورای اجتماعی-فرهنگی، پژوهشگاه علوم انسانی و مطالعات فرهنگی؛</w:t>
      </w:r>
    </w:p>
    <w:p w14:paraId="5431EE13"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دبیر تدوین برنامه راهبردی، پژوهشگاه علوم انسانی و مطالعات فرهنگی (1393-1398)؛</w:t>
      </w:r>
    </w:p>
    <w:p w14:paraId="1A873CD3"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عضویت در انجمن های مختلف علمی؛</w:t>
      </w:r>
    </w:p>
    <w:p w14:paraId="51353009"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عضویت در شورا</w:t>
      </w:r>
      <w:r>
        <w:rPr>
          <w:rFonts w:ascii="IRLotus" w:hAnsi="IRLotus" w:cs="IRLotus" w:hint="cs"/>
          <w:color w:val="333333"/>
          <w:rtl/>
        </w:rPr>
        <w:t>ی</w:t>
      </w:r>
      <w:r w:rsidRPr="00982073">
        <w:rPr>
          <w:rFonts w:ascii="IRLotus" w:hAnsi="IRLotus" w:cs="IRLotus"/>
          <w:color w:val="333333"/>
          <w:rtl/>
        </w:rPr>
        <w:t xml:space="preserve"> سیاستگذاری همایش ملی مانند  اعتدال</w:t>
      </w:r>
      <w:r>
        <w:rPr>
          <w:rFonts w:ascii="IRLotus" w:hAnsi="IRLotus" w:cs="IRLotus" w:hint="cs"/>
          <w:color w:val="333333"/>
          <w:rtl/>
        </w:rPr>
        <w:t>، 1393؛</w:t>
      </w:r>
    </w:p>
    <w:p w14:paraId="0080AAC1"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Pr>
      </w:pPr>
      <w:r w:rsidRPr="00982073">
        <w:rPr>
          <w:rFonts w:ascii="IRLotus" w:hAnsi="IRLotus" w:cs="IRLotus"/>
          <w:color w:val="333333"/>
          <w:rtl/>
        </w:rPr>
        <w:t xml:space="preserve">مشاور فرهنگی </w:t>
      </w:r>
      <w:hyperlink r:id="rId13" w:anchor="%D8%B1%D8%A4%D8%B3%D8%A7%DB%8C_%DA%A9%D8%AA%D8%A7%D8%A8%D8%AE%D8%A7%D9%86%D9%87_%D9%85%D9%84%DB%8C_%D8%A7%DB%8C%D8%B1%D8%A7%D9%86" w:tooltip="سازمان اسناد و کتابخانه ملی ایران" w:history="1">
        <w:r w:rsidRPr="00982073">
          <w:rPr>
            <w:rFonts w:ascii="IRLotus" w:hAnsi="IRLotus" w:cs="IRLotus"/>
            <w:color w:val="333333"/>
            <w:rtl/>
          </w:rPr>
          <w:t>رئیس سازمان اسناد و کتابخانه ملی ایران</w:t>
        </w:r>
      </w:hyperlink>
      <w:r w:rsidRPr="00982073">
        <w:rPr>
          <w:rFonts w:ascii="IRLotus" w:hAnsi="IRLotus" w:cs="IRLotus"/>
          <w:color w:val="333333"/>
          <w:rtl/>
        </w:rPr>
        <w:t xml:space="preserve"> ، 1392-1395؛</w:t>
      </w:r>
    </w:p>
    <w:p w14:paraId="63236DA7"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عضویت در کمیته</w:t>
      </w:r>
      <w:r w:rsidRPr="00982073">
        <w:rPr>
          <w:rFonts w:ascii="IRLotus" w:hAnsi="IRLotus" w:cs="IRLotus"/>
          <w:color w:val="333333"/>
          <w:rtl/>
        </w:rPr>
        <w:softHyphen/>
        <w:t>های مختلف علمی از جمله عضویت در اولین همایش بررسی نقش نخبگان هنری و ورزشی در تحولات فرهنگی جامعه، آبان 1394؛</w:t>
      </w:r>
    </w:p>
    <w:p w14:paraId="61327AB5"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Pr>
      </w:pPr>
      <w:r w:rsidRPr="00982073">
        <w:rPr>
          <w:rFonts w:ascii="IRLotus" w:hAnsi="IRLotus" w:cs="IRLotus"/>
          <w:color w:val="333333"/>
          <w:rtl/>
        </w:rPr>
        <w:t>عضویت در شورایعالی سیاستگذاری طرح جامع اعتلای علوم انسانی پژوهشگاه؛  تا 1400</w:t>
      </w:r>
    </w:p>
    <w:p w14:paraId="689A4B4B" w14:textId="77777777" w:rsidR="00C32C81" w:rsidRPr="00982073" w:rsidRDefault="00C32C81" w:rsidP="00C32C81">
      <w:pPr>
        <w:numPr>
          <w:ilvl w:val="0"/>
          <w:numId w:val="6"/>
        </w:numPr>
        <w:shd w:val="clear" w:color="auto" w:fill="FDFDFD"/>
        <w:spacing w:before="240"/>
        <w:ind w:left="1440"/>
        <w:jc w:val="both"/>
        <w:rPr>
          <w:rFonts w:ascii="IRLotus" w:hAnsi="IRLotus" w:cs="IRLotus"/>
          <w:color w:val="333333"/>
        </w:rPr>
      </w:pPr>
      <w:r w:rsidRPr="00982073">
        <w:rPr>
          <w:rFonts w:ascii="IRLotus" w:hAnsi="IRLotus" w:cs="IRLotus"/>
          <w:color w:val="333333"/>
          <w:rtl/>
        </w:rPr>
        <w:t>عضویت کمیته علمی  و کارگروه تخصصی مرتبط و ...؛</w:t>
      </w:r>
    </w:p>
    <w:p w14:paraId="02475869" w14:textId="77777777" w:rsidR="00C32C81" w:rsidRPr="00982073" w:rsidRDefault="00C32C81" w:rsidP="00C32C81">
      <w:pPr>
        <w:shd w:val="clear" w:color="auto" w:fill="FDFDFD"/>
        <w:spacing w:before="240"/>
        <w:ind w:right="-180"/>
        <w:jc w:val="both"/>
        <w:rPr>
          <w:rFonts w:ascii="IRLotus" w:hAnsi="IRLotus" w:cs="IRLotus"/>
          <w:b/>
          <w:bCs/>
          <w:color w:val="333333"/>
          <w:rtl/>
        </w:rPr>
      </w:pPr>
      <w:r w:rsidRPr="00982073">
        <w:rPr>
          <w:rFonts w:ascii="IRLotus" w:hAnsi="IRLotus" w:cs="IRLotus"/>
          <w:b/>
          <w:bCs/>
          <w:color w:val="333333"/>
          <w:rtl/>
        </w:rPr>
        <w:t xml:space="preserve">و: </w:t>
      </w:r>
    </w:p>
    <w:p w14:paraId="061777A9" w14:textId="77777777" w:rsidR="00C32C81" w:rsidRPr="00982073" w:rsidRDefault="00C32C81" w:rsidP="00C32C81">
      <w:pPr>
        <w:numPr>
          <w:ilvl w:val="0"/>
          <w:numId w:val="5"/>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 xml:space="preserve">راهنمایی و مشاوره و داوری بیش از 150 عنوان پایان نامه و رساله دکتری </w:t>
      </w:r>
    </w:p>
    <w:p w14:paraId="4D5634C2" w14:textId="77777777" w:rsidR="00C32C81" w:rsidRPr="00982073" w:rsidRDefault="00C32C81" w:rsidP="00C32C81">
      <w:pPr>
        <w:numPr>
          <w:ilvl w:val="0"/>
          <w:numId w:val="5"/>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داوری مقالات، طرح ها و کتاب (بیش از 100 مورد)</w:t>
      </w:r>
    </w:p>
    <w:p w14:paraId="7F32E74E" w14:textId="77777777" w:rsidR="00C32C81" w:rsidRPr="00982073" w:rsidRDefault="00C32C81" w:rsidP="00C32C81">
      <w:pPr>
        <w:numPr>
          <w:ilvl w:val="0"/>
          <w:numId w:val="5"/>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ارائه سخنرانی در نشست‌های تخصصی و جلسات علمی.</w:t>
      </w:r>
    </w:p>
    <w:p w14:paraId="5EE0A162" w14:textId="77777777" w:rsidR="00C32C81" w:rsidRPr="00982073" w:rsidRDefault="00C32C81" w:rsidP="00C32C81">
      <w:pPr>
        <w:numPr>
          <w:ilvl w:val="0"/>
          <w:numId w:val="5"/>
        </w:numPr>
        <w:shd w:val="clear" w:color="auto" w:fill="FDFDFD"/>
        <w:spacing w:before="240"/>
        <w:ind w:left="1440"/>
        <w:jc w:val="both"/>
        <w:rPr>
          <w:rFonts w:ascii="IRLotus" w:hAnsi="IRLotus" w:cs="IRLotus"/>
          <w:color w:val="333333"/>
        </w:rPr>
      </w:pPr>
      <w:r w:rsidRPr="00982073">
        <w:rPr>
          <w:rFonts w:ascii="IRLotus" w:hAnsi="IRLotus" w:cs="IRLotus"/>
          <w:color w:val="333333"/>
          <w:rtl/>
        </w:rPr>
        <w:t>برگزاری کارگاه علمی؛</w:t>
      </w:r>
    </w:p>
    <w:p w14:paraId="6A9C04CA" w14:textId="77777777" w:rsidR="00C32C81" w:rsidRPr="00982073" w:rsidRDefault="00C32C81" w:rsidP="00C32C81">
      <w:pPr>
        <w:numPr>
          <w:ilvl w:val="0"/>
          <w:numId w:val="5"/>
        </w:numPr>
        <w:shd w:val="clear" w:color="auto" w:fill="FDFDFD"/>
        <w:spacing w:before="240"/>
        <w:ind w:left="1440"/>
        <w:jc w:val="both"/>
        <w:rPr>
          <w:rFonts w:ascii="IRLotus" w:hAnsi="IRLotus" w:cs="IRLotus"/>
          <w:color w:val="333333"/>
        </w:rPr>
      </w:pPr>
      <w:r w:rsidRPr="00982073">
        <w:rPr>
          <w:rFonts w:ascii="IRLotus" w:hAnsi="IRLotus" w:cs="IRLotus"/>
          <w:color w:val="333333"/>
          <w:rtl/>
        </w:rPr>
        <w:t xml:space="preserve">مدیر علمی و داور کرسی های نظریه پردازی، شورایعالی انقلاب فرهنگی </w:t>
      </w:r>
    </w:p>
    <w:p w14:paraId="7E70B190" w14:textId="77777777" w:rsidR="00C32C81" w:rsidRPr="00982073" w:rsidRDefault="00C32C81" w:rsidP="00C32C81">
      <w:pPr>
        <w:numPr>
          <w:ilvl w:val="0"/>
          <w:numId w:val="5"/>
        </w:numPr>
        <w:shd w:val="clear" w:color="auto" w:fill="FDFDFD"/>
        <w:spacing w:before="240"/>
        <w:ind w:left="1440"/>
        <w:jc w:val="both"/>
        <w:rPr>
          <w:rFonts w:ascii="IRLotus" w:hAnsi="IRLotus" w:cs="IRLotus"/>
          <w:color w:val="333333"/>
          <w:rtl/>
        </w:rPr>
      </w:pPr>
      <w:r w:rsidRPr="00982073">
        <w:rPr>
          <w:rFonts w:ascii="IRLotus" w:hAnsi="IRLotus" w:cs="IRLotus"/>
          <w:color w:val="333333"/>
          <w:rtl/>
        </w:rPr>
        <w:t>و تدریس در مقاطع مختلف از کارشناسی تا دکتری در دانشگاههای مختلف از سال 1381 تا کنون.</w:t>
      </w:r>
    </w:p>
    <w:p w14:paraId="4458EF01" w14:textId="77777777" w:rsidR="00C32C81" w:rsidRPr="00982073" w:rsidRDefault="00C32C81" w:rsidP="00C32C81">
      <w:pPr>
        <w:shd w:val="clear" w:color="auto" w:fill="FDFDFD"/>
        <w:spacing w:line="276" w:lineRule="auto"/>
        <w:ind w:left="1080"/>
        <w:jc w:val="both"/>
        <w:rPr>
          <w:rFonts w:ascii="IRLotus" w:hAnsi="IRLotus" w:cs="IRLotus"/>
        </w:rPr>
      </w:pPr>
    </w:p>
    <w:p w14:paraId="22D5BF6C" w14:textId="77777777" w:rsidR="00C32C81" w:rsidRPr="00982073" w:rsidRDefault="00C32C81" w:rsidP="00C32C81">
      <w:pPr>
        <w:spacing w:line="276" w:lineRule="auto"/>
        <w:ind w:left="282"/>
        <w:jc w:val="both"/>
        <w:rPr>
          <w:rFonts w:ascii="IRLotus" w:hAnsi="IRLotus" w:cs="IRLotus"/>
          <w:b/>
          <w:bCs/>
        </w:rPr>
      </w:pPr>
    </w:p>
    <w:p w14:paraId="0F1369E3" w14:textId="77777777" w:rsidR="00BB3578" w:rsidRDefault="00BB3578"/>
    <w:sectPr w:rsidR="00BB3578" w:rsidSect="00C32C81">
      <w:footerReference w:type="even" r:id="rId14"/>
      <w:footerReference w:type="default" r:id="rId15"/>
      <w:footerReference w:type="first" r:id="rId16"/>
      <w:pgSz w:w="11906" w:h="16838" w:code="9"/>
      <w:pgMar w:top="1134" w:right="1134" w:bottom="851" w:left="1134" w:header="850" w:footer="397" w:gutter="0"/>
      <w:pgBorders w:offsetFrom="page">
        <w:top w:val="thickThinSmallGap" w:sz="24" w:space="24" w:color="auto"/>
        <w:left w:val="thickThinSmallGap" w:sz="24" w:space="24" w:color="auto"/>
        <w:bottom w:val="thinThickSmallGap" w:sz="24" w:space="24" w:color="auto"/>
        <w:right w:val="thinThickSmallGap" w:sz="24" w:space="24" w:color="auto"/>
      </w:pgBorders>
      <w:pgNumType w:fmt="numberInDash"/>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C55C" w14:textId="77777777" w:rsidR="001E3A29" w:rsidRDefault="001E3A29">
      <w:r>
        <w:separator/>
      </w:r>
    </w:p>
  </w:endnote>
  <w:endnote w:type="continuationSeparator" w:id="0">
    <w:p w14:paraId="20B3A712" w14:textId="77777777" w:rsidR="001E3A29" w:rsidRDefault="001E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IRLotus">
    <w:altName w:val="AP Yekan"/>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65B3" w14:textId="77777777" w:rsidR="00B773DF" w:rsidRDefault="001E3A29" w:rsidP="0006352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BD39191" w14:textId="77777777" w:rsidR="00B773DF" w:rsidRDefault="00B773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6EAF" w14:textId="7FACB188" w:rsidR="00B773DF" w:rsidRPr="00683168" w:rsidRDefault="001E3A29">
    <w:pPr>
      <w:pStyle w:val="Footer"/>
      <w:jc w:val="center"/>
      <w:rPr>
        <w:caps/>
        <w:noProof/>
        <w:color w:val="5B9BD5"/>
      </w:rPr>
    </w:pPr>
    <w:r w:rsidRPr="00683168">
      <w:rPr>
        <w:caps/>
        <w:color w:val="5B9BD5"/>
      </w:rPr>
      <w:fldChar w:fldCharType="begin"/>
    </w:r>
    <w:r w:rsidRPr="00683168">
      <w:rPr>
        <w:caps/>
        <w:color w:val="5B9BD5"/>
      </w:rPr>
      <w:instrText xml:space="preserve"> PAGE   \* MERGEFORMAT </w:instrText>
    </w:r>
    <w:r w:rsidRPr="00683168">
      <w:rPr>
        <w:caps/>
        <w:color w:val="5B9BD5"/>
      </w:rPr>
      <w:fldChar w:fldCharType="separate"/>
    </w:r>
    <w:r w:rsidR="004345C4">
      <w:rPr>
        <w:caps/>
        <w:noProof/>
        <w:color w:val="5B9BD5"/>
        <w:rtl/>
      </w:rPr>
      <w:t>- 7 -</w:t>
    </w:r>
    <w:r w:rsidRPr="00683168">
      <w:rPr>
        <w:caps/>
        <w:noProof/>
        <w:color w:val="5B9BD5"/>
      </w:rPr>
      <w:fldChar w:fldCharType="end"/>
    </w:r>
  </w:p>
  <w:p w14:paraId="2A96F69C" w14:textId="77777777" w:rsidR="00B773DF" w:rsidRDefault="00B773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608B" w14:textId="1E15D7A4" w:rsidR="00B773DF" w:rsidRDefault="001E3A29">
    <w:pPr>
      <w:pStyle w:val="Footer"/>
      <w:jc w:val="center"/>
    </w:pPr>
    <w:r>
      <w:fldChar w:fldCharType="begin"/>
    </w:r>
    <w:r>
      <w:instrText xml:space="preserve"> PAGE   \* MERGEFORMAT </w:instrText>
    </w:r>
    <w:r>
      <w:fldChar w:fldCharType="separate"/>
    </w:r>
    <w:r w:rsidR="004345C4">
      <w:rPr>
        <w:noProof/>
        <w:rtl/>
      </w:rPr>
      <w:t>- 1 -</w:t>
    </w:r>
    <w:r>
      <w:rPr>
        <w:noProof/>
      </w:rPr>
      <w:fldChar w:fldCharType="end"/>
    </w:r>
  </w:p>
  <w:p w14:paraId="290697ED" w14:textId="77777777" w:rsidR="00B773DF" w:rsidRDefault="00B77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ED4B" w14:textId="77777777" w:rsidR="001E3A29" w:rsidRDefault="001E3A29">
      <w:r>
        <w:separator/>
      </w:r>
    </w:p>
  </w:footnote>
  <w:footnote w:type="continuationSeparator" w:id="0">
    <w:p w14:paraId="4B9CC7B7" w14:textId="77777777" w:rsidR="001E3A29" w:rsidRDefault="001E3A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7CC3"/>
    <w:multiLevelType w:val="multilevel"/>
    <w:tmpl w:val="374A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318CA"/>
    <w:multiLevelType w:val="multilevel"/>
    <w:tmpl w:val="448E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94975"/>
    <w:multiLevelType w:val="hybridMultilevel"/>
    <w:tmpl w:val="4A088B4E"/>
    <w:lvl w:ilvl="0" w:tplc="A254F748">
      <w:start w:val="1"/>
      <w:numFmt w:val="bullet"/>
      <w:pStyle w:val="Style1"/>
      <w:lvlText w:val=""/>
      <w:lvlJc w:val="left"/>
      <w:pPr>
        <w:ind w:left="643" w:hanging="360"/>
      </w:pPr>
      <w:rPr>
        <w:rFonts w:ascii="Wingdings" w:hAnsi="Wingdings" w:hint="default"/>
        <w:sz w:val="18"/>
        <w:szCs w:val="18"/>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3" w15:restartNumberingAfterBreak="0">
    <w:nsid w:val="4B025E99"/>
    <w:multiLevelType w:val="multilevel"/>
    <w:tmpl w:val="C00A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B78DB"/>
    <w:multiLevelType w:val="multilevel"/>
    <w:tmpl w:val="5338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34"/>
    <w:rsid w:val="001E3A29"/>
    <w:rsid w:val="002056A2"/>
    <w:rsid w:val="004345C4"/>
    <w:rsid w:val="00763891"/>
    <w:rsid w:val="008811CE"/>
    <w:rsid w:val="00B773DF"/>
    <w:rsid w:val="00BB3578"/>
    <w:rsid w:val="00BE03B6"/>
    <w:rsid w:val="00C32C81"/>
    <w:rsid w:val="00D06B34"/>
    <w:rsid w:val="00F02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130E"/>
  <w15:chartTrackingRefBased/>
  <w15:docId w15:val="{2163F3FB-D5E1-4BF7-9CAC-8D582842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Lotus"/>
        <w:sz w:val="1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81"/>
    <w:pPr>
      <w:bidi/>
      <w:spacing w:after="0" w:line="240" w:lineRule="auto"/>
    </w:pPr>
    <w:rPr>
      <w:rFonts w:eastAsia="Times New Roman" w:cs="Times New Roman"/>
      <w:sz w:val="24"/>
      <w:szCs w:val="24"/>
      <w:lang w:bidi="fa-IR"/>
    </w:rPr>
  </w:style>
  <w:style w:type="paragraph" w:styleId="Heading1">
    <w:name w:val="heading 1"/>
    <w:basedOn w:val="Normal"/>
    <w:next w:val="Normal"/>
    <w:link w:val="Heading1Char"/>
    <w:uiPriority w:val="9"/>
    <w:qFormat/>
    <w:rsid w:val="002056A2"/>
    <w:pPr>
      <w:keepNext/>
      <w:keepLines/>
      <w:spacing w:before="240" w:line="256" w:lineRule="auto"/>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2056A2"/>
    <w:pPr>
      <w:keepNext/>
      <w:jc w:val="center"/>
      <w:outlineLvl w:val="1"/>
    </w:pPr>
    <w:rPr>
      <w:sz w:val="28"/>
      <w:szCs w:val="28"/>
    </w:rPr>
  </w:style>
  <w:style w:type="paragraph" w:styleId="Heading3">
    <w:name w:val="heading 3"/>
    <w:basedOn w:val="Normal"/>
    <w:next w:val="Normal"/>
    <w:link w:val="Heading3Char"/>
    <w:uiPriority w:val="9"/>
    <w:unhideWhenUsed/>
    <w:qFormat/>
    <w:rsid w:val="002056A2"/>
    <w:pPr>
      <w:keepNext/>
      <w:keepLines/>
      <w:spacing w:before="40" w:line="256" w:lineRule="auto"/>
      <w:outlineLvl w:val="2"/>
    </w:pPr>
    <w:rPr>
      <w:rFonts w:asciiTheme="majorHAnsi" w:eastAsiaTheme="majorEastAsia" w:hAnsiTheme="majorHAnsi"/>
      <w:color w:val="1F3763" w:themeColor="accent1" w:themeShade="7F"/>
    </w:rPr>
  </w:style>
  <w:style w:type="paragraph" w:styleId="Heading4">
    <w:name w:val="heading 4"/>
    <w:basedOn w:val="Normal"/>
    <w:next w:val="Normal"/>
    <w:link w:val="Heading4Char"/>
    <w:uiPriority w:val="9"/>
    <w:semiHidden/>
    <w:unhideWhenUsed/>
    <w:qFormat/>
    <w:rsid w:val="002056A2"/>
    <w:pPr>
      <w:keepNext/>
      <w:keepLines/>
      <w:spacing w:before="40" w:line="256" w:lineRule="auto"/>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uiPriority w:val="99"/>
    <w:qFormat/>
    <w:rsid w:val="002056A2"/>
    <w:pPr>
      <w:numPr>
        <w:numId w:val="2"/>
      </w:numPr>
      <w:spacing w:after="0" w:line="240" w:lineRule="auto"/>
    </w:pPr>
    <w:rPr>
      <w:rFonts w:ascii="B Nazanin" w:hAnsi="B Nazanin" w:cs="B Nazanin"/>
      <w:sz w:val="16"/>
      <w:szCs w:val="16"/>
    </w:rPr>
  </w:style>
  <w:style w:type="paragraph" w:styleId="ListParagraph">
    <w:name w:val="List Paragraph"/>
    <w:aliases w:val="عنوان"/>
    <w:basedOn w:val="Normal"/>
    <w:uiPriority w:val="34"/>
    <w:qFormat/>
    <w:rsid w:val="002056A2"/>
    <w:pPr>
      <w:spacing w:after="160" w:line="256" w:lineRule="auto"/>
      <w:ind w:left="720"/>
      <w:contextualSpacing/>
    </w:pPr>
  </w:style>
  <w:style w:type="character" w:customStyle="1" w:styleId="Heading1Char">
    <w:name w:val="Heading 1 Char"/>
    <w:basedOn w:val="DefaultParagraphFont"/>
    <w:link w:val="Heading1"/>
    <w:uiPriority w:val="9"/>
    <w:rsid w:val="002056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56A2"/>
    <w:rPr>
      <w:rFonts w:ascii="Times New Roman" w:eastAsia="Times New Roman" w:hAnsi="Times New Roman" w:cs="B Lotus"/>
      <w:sz w:val="28"/>
      <w:szCs w:val="28"/>
      <w:lang w:bidi="fa-IR"/>
    </w:rPr>
  </w:style>
  <w:style w:type="character" w:customStyle="1" w:styleId="Heading3Char">
    <w:name w:val="Heading 3 Char"/>
    <w:basedOn w:val="DefaultParagraphFont"/>
    <w:link w:val="Heading3"/>
    <w:uiPriority w:val="9"/>
    <w:rsid w:val="002056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56A2"/>
    <w:rPr>
      <w:rFonts w:asciiTheme="majorHAnsi" w:eastAsiaTheme="majorEastAsia" w:hAnsiTheme="majorHAnsi" w:cstheme="majorBidi"/>
      <w:i/>
      <w:iCs/>
      <w:color w:val="2F5496" w:themeColor="accent1" w:themeShade="BF"/>
    </w:rPr>
  </w:style>
  <w:style w:type="paragraph" w:styleId="FootnoteText">
    <w:name w:val="footnote text"/>
    <w:aliases w:val="متن زيرنويس,Char,Footnote Tex,Char Char Char Char,Char Char Char Char Char,Footnote Text Char Char Char,Footnote Text Char Char Char Char Char Char,Footnote Text2,Footnote Text Char Char Char3 Char Char,پاورقي,متن زيرنويس Char, Char"/>
    <w:basedOn w:val="Normal"/>
    <w:link w:val="FootnoteTextChar"/>
    <w:uiPriority w:val="99"/>
    <w:unhideWhenUsed/>
    <w:qFormat/>
    <w:rsid w:val="002056A2"/>
  </w:style>
  <w:style w:type="character" w:customStyle="1" w:styleId="FootnoteTextChar">
    <w:name w:val="Footnote Text Char"/>
    <w:aliases w:val="متن زيرنويس Char1,Char Char,Footnote Tex Char,Char Char Char Char Char1,Char Char Char Char Char Char,Footnote Text Char Char Char Char,Footnote Text Char Char Char Char Char Char Char,Footnote Text2 Char,پاورقي Char, Char Char"/>
    <w:basedOn w:val="DefaultParagraphFont"/>
    <w:link w:val="FootnoteText"/>
    <w:uiPriority w:val="99"/>
    <w:rsid w:val="002056A2"/>
    <w:rPr>
      <w:rFonts w:ascii="Times New Roman" w:eastAsia="Times New Roman" w:hAnsi="Times New Roman" w:cs="Times New Roman"/>
    </w:rPr>
  </w:style>
  <w:style w:type="paragraph" w:styleId="Footer">
    <w:name w:val="footer"/>
    <w:basedOn w:val="Normal"/>
    <w:link w:val="FooterChar"/>
    <w:uiPriority w:val="99"/>
    <w:unhideWhenUsed/>
    <w:qFormat/>
    <w:rsid w:val="002056A2"/>
    <w:pPr>
      <w:tabs>
        <w:tab w:val="center" w:pos="4680"/>
        <w:tab w:val="right" w:pos="9360"/>
      </w:tabs>
    </w:pPr>
  </w:style>
  <w:style w:type="character" w:customStyle="1" w:styleId="FooterChar">
    <w:name w:val="Footer Char"/>
    <w:basedOn w:val="DefaultParagraphFont"/>
    <w:link w:val="Footer"/>
    <w:uiPriority w:val="99"/>
    <w:rsid w:val="002056A2"/>
  </w:style>
  <w:style w:type="character" w:styleId="FootnoteReference">
    <w:name w:val="footnote reference"/>
    <w:aliases w:val="شماره زيرنويس,Footnote text,پاورقی,مرجع پاورقي,ÔãÇÑå ÒíÑäæíÓ,شماره زيرنويس1,شماره زيرنويس2,شماره زيرنويس3,شماره زيرنويس11,شماره زيرنويس21,شماره زيرنويس4,شماره زيرنويس12,شماره زيرنويس22,شماره زيرنويس5,شماره زيرنويس13,Omid Footnote,مقدم"/>
    <w:uiPriority w:val="99"/>
    <w:unhideWhenUsed/>
    <w:qFormat/>
    <w:rsid w:val="002056A2"/>
    <w:rPr>
      <w:vertAlign w:val="superscript"/>
    </w:rPr>
  </w:style>
  <w:style w:type="character" w:styleId="Strong">
    <w:name w:val="Strong"/>
    <w:basedOn w:val="DefaultParagraphFont"/>
    <w:uiPriority w:val="22"/>
    <w:qFormat/>
    <w:rsid w:val="002056A2"/>
    <w:rPr>
      <w:b/>
      <w:bCs/>
    </w:rPr>
  </w:style>
  <w:style w:type="character" w:styleId="Emphasis">
    <w:name w:val="Emphasis"/>
    <w:basedOn w:val="DefaultParagraphFont"/>
    <w:uiPriority w:val="20"/>
    <w:qFormat/>
    <w:rsid w:val="002056A2"/>
    <w:rPr>
      <w:i/>
      <w:iCs/>
    </w:rPr>
  </w:style>
  <w:style w:type="paragraph" w:styleId="NoSpacing">
    <w:name w:val="No Spacing"/>
    <w:link w:val="NoSpacingChar"/>
    <w:uiPriority w:val="1"/>
    <w:qFormat/>
    <w:rsid w:val="002056A2"/>
    <w:pPr>
      <w:spacing w:after="0" w:line="240" w:lineRule="auto"/>
    </w:pPr>
    <w:rPr>
      <w:color w:val="44546A" w:themeColor="text2"/>
      <w:szCs w:val="20"/>
    </w:rPr>
  </w:style>
  <w:style w:type="character" w:customStyle="1" w:styleId="NoSpacingChar">
    <w:name w:val="No Spacing Char"/>
    <w:basedOn w:val="DefaultParagraphFont"/>
    <w:link w:val="NoSpacing"/>
    <w:uiPriority w:val="1"/>
    <w:rsid w:val="002056A2"/>
    <w:rPr>
      <w:color w:val="44546A" w:themeColor="text2"/>
      <w:sz w:val="20"/>
      <w:szCs w:val="20"/>
    </w:rPr>
  </w:style>
  <w:style w:type="character" w:styleId="PageNumber">
    <w:name w:val="page number"/>
    <w:basedOn w:val="DefaultParagraphFont"/>
    <w:rsid w:val="00C32C81"/>
  </w:style>
  <w:style w:type="character" w:styleId="Hyperlink">
    <w:name w:val="Hyperlink"/>
    <w:uiPriority w:val="99"/>
    <w:unhideWhenUsed/>
    <w:rsid w:val="00C32C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a.wikipedia.org/wiki/%D8%B3%D8%A7%D8%B2%D9%85%D8%A7%D9%86_%D8%A7%D8%B3%D9%86%D8%A7%D8%AF_%D9%88_%DA%A9%D8%AA%D8%A7%D8%A8%D8%AE%D8%A7%D9%86%D9%87_%D9%85%D9%84%DB%8C_%D8%A7%DB%8C%D8%B1%D8%A7%D9%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hcs.ac.ir" TargetMode="External"/><Relationship Id="rId12" Type="http://schemas.openxmlformats.org/officeDocument/2006/relationships/hyperlink" Target="https://doi.org/10.22034/kps.2023.367568.10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ps.artahub.ir/article_192927.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cialstudy.ihcs.ac.ir/article_2194.html" TargetMode="External"/><Relationship Id="rId4" Type="http://schemas.openxmlformats.org/officeDocument/2006/relationships/webSettings" Target="webSettings.xml"/><Relationship Id="rId9" Type="http://schemas.openxmlformats.org/officeDocument/2006/relationships/hyperlink" Target="https://criticalstudy.ihcs.ac.ir/article_9060.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براتلو</dc:creator>
  <cp:keywords/>
  <dc:description/>
  <cp:lastModifiedBy>Marzieh madah</cp:lastModifiedBy>
  <cp:revision>2</cp:revision>
  <dcterms:created xsi:type="dcterms:W3CDTF">2025-01-07T07:38:00Z</dcterms:created>
  <dcterms:modified xsi:type="dcterms:W3CDTF">2025-01-07T07:38:00Z</dcterms:modified>
</cp:coreProperties>
</file>